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815" w:rsidRPr="00AF6815" w:rsidRDefault="00AF6815" w:rsidP="00AF6815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32"/>
          <w:szCs w:val="32"/>
        </w:rPr>
      </w:pPr>
      <w:bookmarkStart w:id="0" w:name="_GoBack"/>
      <w:r w:rsidRPr="00AF6815">
        <w:rPr>
          <w:rFonts w:ascii="Arial" w:hAnsi="Arial" w:cs="Arial"/>
          <w:color w:val="000000"/>
          <w:sz w:val="32"/>
          <w:szCs w:val="32"/>
        </w:rPr>
        <w:t xml:space="preserve">Межрайонная природоохранная прокуратура провела проверку соблюдения природоохранного, земельного и водного законодательства в ходе которой установлено, что земельные участки, расположенные в границах Троицкого административного округа, сформированы в границах части акватории водного объекта общего пользования – р. </w:t>
      </w:r>
      <w:proofErr w:type="spellStart"/>
      <w:r w:rsidRPr="00AF6815">
        <w:rPr>
          <w:rFonts w:ascii="Arial" w:hAnsi="Arial" w:cs="Arial"/>
          <w:color w:val="000000"/>
          <w:sz w:val="32"/>
          <w:szCs w:val="32"/>
        </w:rPr>
        <w:t>Милотинки</w:t>
      </w:r>
      <w:proofErr w:type="spellEnd"/>
      <w:r w:rsidRPr="00AF6815">
        <w:rPr>
          <w:rFonts w:ascii="Arial" w:hAnsi="Arial" w:cs="Arial"/>
          <w:color w:val="000000"/>
          <w:sz w:val="32"/>
          <w:szCs w:val="32"/>
        </w:rPr>
        <w:t>, ее береговой полосы и в нарушение прямых запретов действующего законодательства находятся в частной собственности физического лица.</w:t>
      </w:r>
    </w:p>
    <w:p w:rsidR="00AF6815" w:rsidRPr="00AF6815" w:rsidRDefault="00AF6815" w:rsidP="00AF6815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32"/>
          <w:szCs w:val="32"/>
        </w:rPr>
      </w:pPr>
      <w:r w:rsidRPr="00AF6815">
        <w:rPr>
          <w:rFonts w:ascii="Arial" w:hAnsi="Arial" w:cs="Arial"/>
          <w:color w:val="000000"/>
          <w:sz w:val="32"/>
          <w:szCs w:val="32"/>
        </w:rPr>
        <w:t>По результатам проверки Межрайонный природоохранный прокурор в защиту законных права, свобод и интересов неопределенного круга лиц на равный доступ к природным ресурсам, в том числе землям общего пользования, направил в Троицкий районный суд г. Москвы 15 исковых заявлений о признании недействительным договора купли-продажи и отсутствующим права частной собственности на земельные участки общей площадью 2 га.</w:t>
      </w:r>
    </w:p>
    <w:p w:rsidR="00AF6815" w:rsidRPr="00AF6815" w:rsidRDefault="00AF6815" w:rsidP="00AF6815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32"/>
          <w:szCs w:val="32"/>
        </w:rPr>
      </w:pPr>
      <w:r w:rsidRPr="00AF6815">
        <w:rPr>
          <w:rFonts w:ascii="Arial" w:hAnsi="Arial" w:cs="Arial"/>
          <w:color w:val="000000"/>
          <w:sz w:val="32"/>
          <w:szCs w:val="32"/>
        </w:rPr>
        <w:t>Решением суда требования прокурора удовлетворены в полном объеме.</w:t>
      </w:r>
    </w:p>
    <w:p w:rsidR="00AF6815" w:rsidRPr="00AF6815" w:rsidRDefault="00AF6815" w:rsidP="00AF6815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32"/>
          <w:szCs w:val="32"/>
        </w:rPr>
      </w:pPr>
      <w:r w:rsidRPr="00AF6815">
        <w:rPr>
          <w:rFonts w:ascii="Arial" w:hAnsi="Arial" w:cs="Arial"/>
          <w:color w:val="000000"/>
          <w:sz w:val="32"/>
          <w:szCs w:val="32"/>
        </w:rPr>
        <w:t>Исполнение судебного решения по иску о признании отсутствующим права собственности на земельные участки находится на контроле.</w:t>
      </w:r>
    </w:p>
    <w:bookmarkEnd w:id="0"/>
    <w:p w:rsidR="00CB630E" w:rsidRDefault="00CB630E"/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2E7D82"/>
    <w:rsid w:val="00575D33"/>
    <w:rsid w:val="005B0E27"/>
    <w:rsid w:val="006544CE"/>
    <w:rsid w:val="00790D09"/>
    <w:rsid w:val="007A75E8"/>
    <w:rsid w:val="00804B32"/>
    <w:rsid w:val="00A55795"/>
    <w:rsid w:val="00AF6815"/>
    <w:rsid w:val="00CB630E"/>
    <w:rsid w:val="00D17444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2022-06-30T09:00:00Z</dcterms:created>
  <dcterms:modified xsi:type="dcterms:W3CDTF">2022-06-30T09:00:00Z</dcterms:modified>
</cp:coreProperties>
</file>