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8389c8711061b188731beecca8fdaad58afde"/>
    <w:p>
      <w:pPr>
        <w:pStyle w:val="Heading3"/>
      </w:pPr>
      <w:r>
        <w:t xml:space="preserve">За ненадлежащее содержание МКД УК привлечена к административной ответственности.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Люблинской межрайонной прокуратурой 28.03.2024, по обращению жителей многоквартирного дома с привлечением сотрудников Государственной жилищной инспекции г. Москвы в качестве специалистов, проведена проверка в районе Люблино по исполнению требовании жилищного законодательства в деятельности организации, отвечающей за обслуживание и содержание многоквартирного дома (управляющая компания).</w:t>
      </w:r>
    </w:p>
    <w:p>
      <w:pPr>
        <w:pStyle w:val="BodyText"/>
      </w:pPr>
      <w:r>
        <w:t xml:space="preserve">Согласно ч. 2.3 ст. 161 Жилищного кодекса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дома.</w:t>
      </w:r>
    </w:p>
    <w:p>
      <w:pPr>
        <w:pStyle w:val="BodyText"/>
      </w:pPr>
      <w:r>
        <w:t xml:space="preserve">Требования и порядок обслуживания и ремонта жилищного фонда регламентированы Правилами и нормами технической эксплуатации жилищного фонда, утвержденными постановлением Госстроя РФ от 27.09.2003 № 170 (далее - Правила).</w:t>
      </w:r>
    </w:p>
    <w:p>
      <w:pPr>
        <w:pStyle w:val="BodyText"/>
      </w:pPr>
      <w:r>
        <w:t xml:space="preserve">Настоящие Правила определяют требования и порядок обслуживания и ремонта жилищного фонда с целью 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организационно-правовых форм, занятых обслуживанием жилищного фонда.</w:t>
      </w:r>
    </w:p>
    <w:p>
      <w:pPr>
        <w:pStyle w:val="BodyText"/>
      </w:pPr>
      <w:r>
        <w:t xml:space="preserve">В ходе проверки вышеуказанного многоквартирного дома выявлены многочисленные нарушения Правил (неисправность осветительного прибора в местах общего пользования; отсутствие доводчиков на тамбурных дверях; следы залитая на стенах, потолке; шелушение окрасочного слоя стен лестничной клетки; отсутствуют запирающие устройства на поэтажных электрощитах, электрические кабели и провода не убраны в кабель-канал; неудовлетворительное санитарное состояние лестничных клеток в подъезде; непроведение в нормативные сроки влажно уборки; наличие вандальных надписей, загрязнения стен лестничной клетки; отсутствует (либо нарушена) теплоизоляция трубопровода ЦО в местах общего пользования.</w:t>
      </w:r>
    </w:p>
    <w:p>
      <w:pPr>
        <w:pStyle w:val="BodyText"/>
      </w:pPr>
      <w:r>
        <w:t xml:space="preserve">По результатам проведенной проверки в адрес руководителя управляющей компании внесено представление об устранении нарушений федерального законодательства. Дополнительно межрайонной прокуратурой возбуждено дело об административном правонарушении, по ст.7.22 Кодекса Российской Федерации об административных правонарушениях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2025-05-15T19:28:11Z</dcterms:created>
  <dcterms:modified xsi:type="dcterms:W3CDTF">2025-05-15T19:28:11Z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