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633c7dca7f938f5b327cea632dd308efb0d54e"/>
    <w:p>
      <w:pPr>
        <w:pStyle w:val="Heading3"/>
      </w:pPr>
      <w:r>
        <w:t xml:space="preserve">Административная ответственность за нарушение правил продажи оружия и патронов к нему</w:t>
      </w:r>
    </w:p>
    <w:p>
      <w:pPr>
        <w:pStyle w:val="FirstParagraph"/>
      </w:pPr>
      <w:r>
        <w:t xml:space="preserve">24.07.2024</w:t>
      </w:r>
    </w:p>
    <w:p>
      <w:pPr>
        <w:pStyle w:val="BodyText"/>
      </w:pPr>
      <w:r>
        <w:t xml:space="preserve">Федеральным законом от 13.12.1996 No 150-Ф3 «Об оружии» (далее - Федеральный закон от 13.12.1996 No 150-Ф3) регулируются правоотношения, возникающие при обороте гражданского, служебного, а также боевого ручного стрелкового и холодного оружия на территории Российской Федерации.</w:t>
      </w:r>
      <w:r>
        <w:br/>
      </w:r>
      <w:r>
        <w:br/>
      </w:r>
    </w:p>
    <w:p>
      <w:pPr>
        <w:pStyle w:val="BodyText"/>
      </w:pPr>
      <w:r>
        <w:t xml:space="preserve">В соответствии со ст. 18 Федерального закона от 13.12.1996 No 150-Ф3 торговлю гражданским и служебным оружием и патронами к нему на территории Российской Федерации имеют право осуществлять юридические лица, производящие гражданское и служебное оружие и патроны к нему на основании лицензии на их производство, а также юридические лица, осуществляющие торговлю на основании лицензии на торговлю гражданским и служебным оружием и патронами к нему.</w:t>
      </w:r>
      <w:r>
        <w:br/>
      </w:r>
      <w:r>
        <w:br/>
      </w:r>
    </w:p>
    <w:p>
      <w:pPr>
        <w:pStyle w:val="BodyText"/>
      </w:pPr>
      <w:r>
        <w:t xml:space="preserve">Юридические лица, имеющие право осуществлять торговлю гражданским и служебным оружием и патронами к нему, обязаны:</w:t>
      </w:r>
      <w:r>
        <w:br/>
      </w:r>
      <w:r>
        <w:t xml:space="preserve">1) иметь соответствующие учредительные и регистрационные документы, лицензии на производство гражданского и служебного оружия и патронов к нему или торговлю ими;</w:t>
      </w:r>
      <w:r>
        <w:br/>
      </w:r>
      <w:r>
        <w:t xml:space="preserve">2) иметь сертификаты соответствия или декларации о соответствии продаваемого гражданского и служебного оружия и патронов к нему, разрешение федерального органа исполнительной власти, уполномоченного в сфере оборота</w:t>
      </w:r>
      <w:r>
        <w:br/>
      </w:r>
      <w:r>
        <w:t xml:space="preserve">оружия, или его территориального органа на хранение указанного оружия;</w:t>
      </w:r>
      <w:r>
        <w:br/>
      </w:r>
      <w:r>
        <w:t xml:space="preserve">3) требовать от покупателя предъявления лицензии на приобретение выбранного им оружия и патронов к нему, за исключением тех видов оружия и патронов к нему, на приобретение которых лицензия не требуется;</w:t>
      </w:r>
      <w:r>
        <w:br/>
      </w:r>
      <w:r>
        <w:t xml:space="preserve">4) обеспечивать учет приобретаемых и продаваемых оружия, патронов, инициирующих и воспламеняющих веществ и материалов (пороха, капсюлей) для самостоятельного снаряжения патронов к гражданскому огнестрельному длинноствольному оружию, а также хранение учетной документации в течение 10 лет;</w:t>
      </w:r>
      <w:r>
        <w:br/>
      </w:r>
      <w:r>
        <w:t xml:space="preserve">5) представлять в территориальный орган федерального органа исполнительной власти, уполномоченного в сфере оборота оружия, ежемесячно сведения о проданных гражданском и служебном оружии и патронах к нему, об их покупателях по форме, установленной федеральным органом исполнительной власти, уполномоченным в сфере оборота оружия;</w:t>
      </w:r>
      <w:r>
        <w:br/>
      </w:r>
      <w:r>
        <w:t xml:space="preserve">6) регистрировать в лицензии покупателя продаваемые газовые пистолеты и револьверы, огнестрельное бесствольное оружие самообороны отечественного</w:t>
      </w:r>
      <w:r>
        <w:br/>
      </w:r>
      <w:r>
        <w:t xml:space="preserve">производства, сигнальное оружие, холодное клинковое оружие, предназначенное для ношения с национальными костюмами народов Российской Федерации или казачьей формой, а также регистрировать в порядке, предусмотренном федеральным органом исполнительной власти, уполномоченным в сфере оборота оружия, охотничье холодное клинковое оружие;</w:t>
      </w:r>
    </w:p>
    <w:p>
      <w:pPr>
        <w:pStyle w:val="BodyText"/>
      </w:pPr>
      <w:r>
        <w:t xml:space="preserve">7) обеспечивать сохранность оружия и безопасность его хранения;</w:t>
      </w:r>
      <w:r>
        <w:br/>
      </w:r>
      <w:r>
        <w:t xml:space="preserve">8) представлять в федеральную пулегильзотеку пули и гильзы, отстрелянные</w:t>
      </w:r>
      <w:r>
        <w:br/>
      </w:r>
      <w:r>
        <w:t xml:space="preserve">из продаваемого служебного и нарезного гражданского оружия, в порядке, предусмотренном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внутренних дел.</w:t>
      </w:r>
      <w:r>
        <w:br/>
      </w:r>
      <w:r>
        <w:br/>
      </w:r>
    </w:p>
    <w:p>
      <w:pPr>
        <w:pStyle w:val="BodyText"/>
      </w:pPr>
      <w:r>
        <w:t xml:space="preserve">Правила оборота гражданского и служебного оружия и патронов к нему на территории российской федерации утверждены постановлением Правительства Российской Федерации от 21.07.1998 No 814.</w:t>
      </w:r>
      <w:r>
        <w:br/>
      </w:r>
      <w:r>
        <w:t xml:space="preserve">За нарушение правил продажи оружия и патронов к нему, если эти действия не содержат уголовно наказуемого деяния, предусмотрена административная ответственность в соответствии с ч. 1ст. 20.8 Кодекса Российской Федерации об административных правонарушениях (далее - КоАП РФ).</w:t>
      </w:r>
      <w:r>
        <w:br/>
      </w:r>
      <w:r>
        <w:t xml:space="preserve">Незаконная продажа оружия, основных частей огнестрельного оружия, и патронов к оружию, если эти действия не содержат уголовно наказуемого деяния, является основанием для привлечения к административной ответственности по ст. 20.10 КоАП РФ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http://marino.mos.ru/law-and-order-and-safety/the-prosecutor-s-office/the-prosecutor-rajasree/detail/12490635.html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4906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4906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2025-05-21T23:03:32Z</dcterms:created>
  <dcterms:modified xsi:type="dcterms:W3CDTF">2025-05-21T23:03:32Z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