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89bee14f41f02e81ef55836f7d648b94a5855"/>
    <w:p>
      <w:pPr>
        <w:pStyle w:val="Heading3"/>
      </w:pPr>
      <w:r>
        <w:t xml:space="preserve">Ужесточена административная ответственность за нарушение правил обслуживания внутридомового и внутриквартирного газового оборудования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Федеральным законом от 06.04.2024 No 77-Ф3 внесены изменения в Кодекс Российской Федерации об административных правонарушениях.</w:t>
      </w:r>
      <w:r>
        <w:br/>
      </w:r>
      <w:r>
        <w:br/>
      </w:r>
    </w:p>
    <w:p>
      <w:pPr>
        <w:pStyle w:val="BodyText"/>
      </w:pPr>
      <w:r>
        <w:t xml:space="preserve">Согласно внесенным в ст. 9.23 КоАП РФ изменениям, за отказ в допуске в порядке и случаях, установленных законодательством, представителя специализированной организации для выполнения работ (оказания услуг) по техническому обслуживанию и ремонту внутридомового газового оборудования в многоквартирном доме, по техническому обслуживанию внутриквартирного газового оборудования в многоквартирном доме или внутридомового газового оборудования в жилом доме (домовладении) либо для приостановления подачи газа повлечет наложение штрафа на граждан в размере от пяти тысяч до десяти тысяч рублей; на должностных лиц - от двадцати пяти тысяч до ста тысяч рублей; на юридических лиц - от двухсот тысяч до пятисот тысяч рублей.</w:t>
      </w:r>
      <w:r>
        <w:br/>
      </w:r>
      <w:r>
        <w:br/>
      </w:r>
    </w:p>
    <w:p>
      <w:pPr>
        <w:pStyle w:val="BodyText"/>
      </w:pPr>
      <w:r>
        <w:t xml:space="preserve">За уклонение от заключения договора о техническом обслуживании и ремонте внутридомового газового оборудования или договора о техническом обслуживании внутриквартирного газового оборудования, если заключение таких договоров является обязательным повлечет наложение штрафа на граждан в размере от пяти тысяч до десяти тысяч рублей; на должностных лиц -от двадцати пяти тысяч до ста тысяч рублей; на юридических лиц -от двухсот тысяч до пятисот тысяч рублей</w:t>
      </w:r>
      <w:r>
        <w:br/>
      </w:r>
      <w:r>
        <w:br/>
      </w:r>
    </w:p>
    <w:p>
      <w:pPr>
        <w:pStyle w:val="BodyText"/>
      </w:pPr>
      <w:r>
        <w:t xml:space="preserve">Выполнение работ (оказание услуг) по техническому обслуживанию и ремонту внутридомового и (или) внутриквартирного газового оборудования либо работ по техническому диагностированию газопроводов, входящих в состав внутридомового и (или) внутриквартирного газового оборудования,</w:t>
      </w:r>
      <w:r>
        <w:br/>
      </w:r>
      <w:r>
        <w:t xml:space="preserve">не отвечающей требованиям законодательства о газоснабжении, повлечет наложение штрафа на должностных лиц в размере от пятидесяти тысяч до ста тысяч рублей; на юридических лиц - от ста тысяч од пятисот тысяч рублей.</w:t>
      </w:r>
      <w:r>
        <w:br/>
      </w:r>
      <w:r>
        <w:br/>
      </w:r>
    </w:p>
    <w:p>
      <w:pPr>
        <w:pStyle w:val="BodyText"/>
      </w:pPr>
      <w:r>
        <w:t xml:space="preserve">Изменения вступили в силу 17.04.2024.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2025-05-15T08:35:07Z</dcterms:created>
  <dcterms:modified xsi:type="dcterms:W3CDTF">2025-05-15T08:35:07Z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