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4f3589fa97d37daef3d675915f72c997d9402"/>
    <w:p>
      <w:pPr>
        <w:pStyle w:val="Heading3"/>
      </w:pPr>
      <w:r>
        <w:t xml:space="preserve">Уголовная ответственность за совершение преступлений в сфере безопасности дорожного движения, совершенных в состоянии опьянения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Назначение уголовного наказания за совершение преступлений в сфере безопасности дорожного движения, совершенных в состоянии опьянения (пункт «а» частей 2, 4, 6 статьи 264 УК РФ, статьи 264.1-264.3 УК РФ) не является единственным институтом правового воздействия, для предупреждения повторных преступлений в сфере безопасности дорожного движения.</w:t>
      </w:r>
      <w:r>
        <w:br/>
      </w:r>
      <w:r>
        <w:br/>
      </w:r>
    </w:p>
    <w:p>
      <w:pPr>
        <w:pStyle w:val="BodyText"/>
      </w:pPr>
      <w:r>
        <w:t xml:space="preserve">Так, Федеральным законом от 14.07.2022 No 258-Ф3 с 25.07.2022 введен в действие пункт «д» части 1статьи 104.1 УК РФ, согласно которому подлежат конфискации транспортные средства, принадлежащие обвиняемым и использованные ими при совершении преступлений, предусмотренных статьями 264.1, 264.2 или 264.3 УК РФ, а именно «Управление транспортным средством в состоянии опьянения лицом, подвергнутым административному наказанию или имеющим судимость», «Нарушение Правил дорожного движения лицом, подвергнутым административному наказанию и лишенным права управления транспортными средствами», «Управление транспортным средством лицом, лишенным права управления транспортными средствами и подвергнутым административному наказанию или имеющим судимость».</w:t>
      </w:r>
      <w:r>
        <w:br/>
      </w:r>
      <w:r>
        <w:br/>
      </w:r>
    </w:p>
    <w:p>
      <w:pPr>
        <w:pStyle w:val="BodyText"/>
      </w:pPr>
      <w:r>
        <w:t xml:space="preserve">В соответствии с пунктом «д» части 1статьи 104.1 УК РФ конфискация имущества есть принудительное безвозмездное изъятие и обращение в собственность государства на основании обвинительного приговора транспортного средства, принадлежащего обвиняемому и использованного им при совершении преступления.</w:t>
      </w:r>
      <w:r>
        <w:br/>
      </w:r>
      <w:r>
        <w:br/>
      </w:r>
    </w:p>
    <w:p>
      <w:pPr>
        <w:pStyle w:val="BodyText"/>
      </w:pPr>
      <w:r>
        <w:t xml:space="preserve">Тем самым виновное лицо понесет не только уголовное наказание, но и лишится навсегда своего транспортного средства. Следует понимать, что указанная норма в законе императивная, то есть обязательная для исполнения, в связи с чем, суды обязаны е применять несмотря ни на что. Поэтому наличие улица кредитных обязательств, малолетних детей, работы, связанной</w:t>
      </w:r>
      <w:r>
        <w:br/>
      </w:r>
      <w:r>
        <w:t xml:space="preserve">с использованием транспортного средства, и иные обстоятельства не препятствуют конфискации.</w:t>
      </w:r>
      <w:r>
        <w:br/>
      </w:r>
      <w:r>
        <w:br/>
      </w:r>
    </w:p>
    <w:p>
      <w:pPr>
        <w:pStyle w:val="BodyText"/>
      </w:pPr>
      <w:r>
        <w:t xml:space="preserve">При этом, продажа вышеуказанного транспортного средства после совершенного преступления не спасет нарушителя от конфискации, поскольку в данном случае, в соответствии с ч. 1 ст. 104.2 УК РФ у него будет конфискована денежная сумма, которая соответствует стоимости транспортного средства на момент совершения преступления.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2025-08-02T14:38:25Z</dcterms:created>
  <dcterms:modified xsi:type="dcterms:W3CDTF">2025-08-02T14:38:25Z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