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e4f6d7bb494462f8d08a8e0456010c14f46b7c"/>
    <w:p>
      <w:pPr>
        <w:pStyle w:val="Heading3"/>
      </w:pPr>
      <w:r>
        <w:t xml:space="preserve">Ответственность за нарушение законодательства об охране объектов культурного наследия</w:t>
      </w:r>
    </w:p>
    <w:p>
      <w:pPr>
        <w:pStyle w:val="FirstParagraph"/>
      </w:pPr>
      <w:r>
        <w:t xml:space="preserve">07.08.2024</w:t>
      </w:r>
    </w:p>
    <w:p>
      <w:pPr>
        <w:pStyle w:val="BodyText"/>
      </w:pPr>
      <w:r>
        <w:t xml:space="preserve">Законодателем установлена административная и уголовная ответственность на повреждение, уничтожение объектов культурного наследия. К объектам культурного наследия в соответствии с Федеральным законом от 25.06.2002 № 73-ФЗ относятся объекты недвижимого имущества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Уничтожение или повреждение объектов культурного наследия (памятников истории и культуры) народов Российской Федерации влечет административную ответственность как на граждан, так и на юридических лиц. Размер наказания варьируется от 15 тыс. руб. до 200 тыс. руб. на граждан и от 500 тыс. руб. до 60 млн. руб. на юридических лиц. Статьей 243 Уголовного Кодекса Российской Федерации установлена уголовная ответственность за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 За совершение данных преступлений предусмотрено наказание в виде штрафа в размере до пяти миллионов рублей или в размере заработной платы или иного дохода осужденного за период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http://marino.mos.ru/law-and-order-and-safety/the-prosecutor-s-office/the-prosecutor-rajasree/detail/12508986.html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2025-08-02T20:16:32Z</dcterms:created>
  <dcterms:modified xsi:type="dcterms:W3CDTF">2025-08-02T20:16:32Z</dcterms:modified>
</cp:coreProperties>
</file>

<file path=docProps/custom.xml><?xml version="1.0" encoding="utf-8"?>
<Properties xmlns="http://schemas.openxmlformats.org/officeDocument/2006/custom-properties" xmlns:vt="http://schemas.openxmlformats.org/officeDocument/2006/docPropsVTypes"/>
</file>