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040b0720dd502bdc0fc0dd6a15f87bb363d817"/>
    <w:p>
      <w:pPr>
        <w:pStyle w:val="Heading3"/>
      </w:pPr>
      <w:r>
        <w:t xml:space="preserve">Фиктивная постановка на учет иностранного гражданина или лица без гр. по месту пребывания в Российской Федерации влечет уголовную ответственность</w:t>
      </w:r>
    </w:p>
    <w:p>
      <w:pPr>
        <w:pStyle w:val="FirstParagraph"/>
      </w:pPr>
      <w:r>
        <w:t xml:space="preserve">07.08.2024</w:t>
      </w:r>
    </w:p>
    <w:p>
      <w:pPr>
        <w:pStyle w:val="BodyText"/>
      </w:pPr>
      <w:r>
        <w:t xml:space="preserve">Статьей 322.3 Уголовного кодекса Российской Федерации определена уголовная ответственность за фиктивную постановку на учет иностранного гражданина или лица без гражданства по месту пребывания в Российской Федерации. Под фиктивной постановкой на учет иностранных граждан или лиц без гражданства по месту пребывания в Российской Федерации понимается постановка их на учет по месту пребывания в Российской Федерации на основании представления заведомо недостоверных, ложных сведений или документов, либо постановка на учет в помещении без их намерения фактически проживать (пребывать) в этом помещении или без намерения принимающей стороны предоставить им это помещение для фактического проживания (пребывания), либо постановка иностранных граждан или лиц без гражданства на учет по месту пребывания по адресу организации, в которой они в установленном порядке не осуществляют трудовую или иную не запрещенную законодательством Российской Федерации деятельность. За это преступление предусмотрено наказание в виде: штрафа в размере от 100 тысяч до 500 тысяч рублей или в размере заработной платы или иного дохода, осужденного за период до трех лет; - принудительных работ на срок до трех лет; лишения свободы на срок до трех лет. В качестве наказания возможно лишение права занимать определенные должности или заниматься определенной деятельностью на срок до трех лет. Вместе с тем, следует знать, что лицо, совершившее преступление, предусмотренное статьей 322.3 Уголовного кодекса Российской Федерации, освобождается от уголовной ответственности, если оно способствовало раскрытию этого преступления и если в его действиях не содержится иного состава преступления.</w:t>
      </w:r>
    </w:p>
    <w:p>
      <w:pPr>
        <w:pStyle w:val="BodyText"/>
      </w:pPr>
      <w:r>
        <w:br/>
      </w:r>
    </w:p>
    <w:p>
      <w:pPr>
        <w:pStyle w:val="BodyText"/>
      </w:pPr>
      <w:r>
        <w:t xml:space="preserve">Адрес страницы:</w:t>
      </w:r>
      <w:r>
        <w:t xml:space="preserve"> </w:t>
      </w:r>
      <w:hyperlink r:id="rId20">
        <w:r>
          <w:rPr>
            <w:rStyle w:val="Hyperlink"/>
          </w:rPr>
          <w:t xml:space="preserve">http://marino.mos.ru/law-and-order-and-safety/the-prosecutor-s-office/the-prosecutor-rajasree/detail/12508994.html</w:t>
        </w:r>
      </w:hyperlink>
    </w:p>
    <w:p>
      <w:pPr>
        <w:pStyle w:val="BodyText"/>
      </w:pPr>
      <w:hyperlink r:id="rId21">
        <w:r>
          <w:rPr>
            <w:rStyle w:val="Hyperlink"/>
          </w:rPr>
          <w:t xml:space="preserve">Управа района Марьино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2508994.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250899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2025-02-27T07:58:06Z</dcterms:created>
  <dcterms:modified xsi:type="dcterms:W3CDTF">2025-02-27T07:58:06Z</dcterms:modified>
</cp:coreProperties>
</file>

<file path=docProps/custom.xml><?xml version="1.0" encoding="utf-8"?>
<Properties xmlns="http://schemas.openxmlformats.org/officeDocument/2006/custom-properties" xmlns:vt="http://schemas.openxmlformats.org/officeDocument/2006/docPropsVTypes"/>
</file>