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a3debad917c91080f995c6c581697adf5caae"/>
    <w:p>
      <w:pPr>
        <w:pStyle w:val="Heading3"/>
      </w:pPr>
      <w:r>
        <w:t xml:space="preserve">«Ответственность за совершение преступлений в сфере безопасности дорожного движения, совершенных в состоянии опьянения»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Назначение уголовного наказания за совершение преступлений в сфере безопасности дорожного движения, совершенных в состоянии опьянения (пункт «а» частей 2, 4, 6 статьи 264 УК РФ, статьи 264.1-264.3 УК РФ) не является единственным институтом правового воздействия для предупреждения повторных преступлений в сфере безопасности дорожного движения. Так, Федеральным законом от 14.07.2022 № 258-ФЗ с 25.07.2022 введен в действие пункт «д» части 1 статьи 104.1 УК РФ, согласно которому подлежат конфискации транспортные средства, принадлежащие обвиняемым и использованные ими при совершении преступлений, предусмотренных статьями 264.1, 264.2 или 264.3 УК РФ, а именно «Управление транспортным средством в состоянии опьянения лицом, подвергнутым административному наказанию или имеющим судимость», «Нарушение Правил дорожного движения лицом, подвергнутым административному наказанию и лишенным права управления транспортными средствами», «Управление транспортным средством лицом, лишенным права управления транспортными средствами и подвергнутым административному наказанию или имеющим судимость». В соответствии с пунктом «д» части 1 статьи 104.1 УК РФ конфискация имущества есть принудительное безвозмездное изъятие и обращение в собственность государства на основании обвинительного приговора транспортного средства, принадлежащего обвиняемому и использованного им при совершении преступления. Тем самым виновное лицо понесет не только уголовное наказание, но и лишится навсегда своего транспортного средства. Следует понимать, что указанная норма в законе императивная, то есть обязательная для исполнения, в связи с чем, суды обязаны ее применять несмотря ни на что. Поэтому наличие у лица кредитных обязательств, малолетних детей, работы, связанной с использованием транспортного средства, и иные обстоятельства не препятствуют конфискации. При этом, продажа вышеуказанного транспортного средства после совершенного преступления не спасет нарушителя от конфискации, поскольку в данном случае, в соответствии с ч. 1 ст. 104.2 УК РФ у него будет конфискована денежная сумма, которая соответствует стоимости транспортного средства на момент совершения преступления.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http://marino.mos.ru/law-and-order-and-safety/the-prosecutor-s-office/the-prosecutor-rajasree/detail/12508998.html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8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8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2025-02-27T06:04:45Z</dcterms:created>
  <dcterms:modified xsi:type="dcterms:W3CDTF">2025-02-27T06:04:45Z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