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06b9403618c66e863a3dc9737a8f8f6020fa3"/>
    <w:p>
      <w:pPr>
        <w:pStyle w:val="Heading3"/>
      </w:pPr>
      <w:r>
        <w:t xml:space="preserve">О направлении в суд уголовного дела в отношении граждан РФ, совершивших разбойное нападение в районе Марьино г. Москвы.</w:t>
      </w:r>
    </w:p>
    <w:p>
      <w:pPr>
        <w:pStyle w:val="FirstParagraph"/>
      </w:pPr>
      <w:r>
        <w:t xml:space="preserve">14.08.2024</w:t>
      </w:r>
    </w:p>
    <w:p>
      <w:pPr>
        <w:pStyle w:val="BodyText"/>
      </w:pPr>
      <w:r>
        <w:t xml:space="preserve">Люблинской межрайонной прокуратурой г. Москвы 17.06.2024 утверждено обвинительное заключение по обвинению С., А. и Г., в совершении преступления, предусмотренного ч. 3 ст. 162 УК РФ (разбой, то есть нападение в целях хищения чужого имущества, совершенное с применением насилия опасного для жизни и здоровья, группой лиц по предварительному сговору, с незаконным проникновением в жилище). По версии следствия С., А. и Г., находясь в неустановленном месте на территории города Москвы, получив от несовершеннолетней Ч. информацию о факте демонстрации ей своих половых органов ранее знакомыми последней С., П. и Н., под мнимым предлогом защиты чести и достоинства Ч., С., А. и Г., вступили в предварительный преступный сговор направленный на разбой, то есть нападение в целях хищения чужого имущества, с применением насилия опасного для жизни и здоровья и угрозой применения насилия опасного для жизни и здоровья, группой лиц по предварительному сговору, с незаконным проникновением в жилище, в отношении С., П. и Н., проживающих в квартире, расположенной по ул. Братиславской г. Москвы. Во исполнение своего преступного плана С., А. и Г. в 05 часов 40 минут 01 октября 2023 года, совместно с неосведомленной об их противоправном умысле Ч. проследовали по вышеуказанному адресу, где Ч., под предлогом общения, предложила П. выйти из квартиры в приквартирный холл, в то время как С., А. и Г. находились в непосредственной близости от Ч., не попадая при этом в обзор глазка двери приквартирного холла. В свою очередь П., неосведомленный о противоправных действиях С., А. и Г., открыв входную дверь приквартирного холла, увидел С., А. и Г., которые стали направляться ко входу в приквартирный холл, в это время, П., осознавая, что в отношении него совершаются противоправные действия, попытался предотвратить их незаконное проникновение в жилище, в связи с чем распылил в их сторону неизвестное вещество из аэрозольного баллончика и попытался скрыться в своей квартире, однако не смог закрыть входную дверь в квартиру, так как С., А. и Г., зашли в квартирный холл, где рывком открыли входную дверь в квартиру, тем самым незаконно проникли в нее, где в это время находились С., П. и Н. После чего, С., А. и Г., проникнув в вышеуказанное жилое помещение, применили насилие в отношении С., П. и Н., а также угрожая применением насилия в отношении последних, подавив их волю к сопротивлению, открыто похитили имущество, принадлежащее С., П. и Н. на общую сумму 157 000 рублей, а также причинили П. и Н. средний тяжести вред здоровью. В отношении С., А. и Г., 09.10.2023 Люблинским районным судом г. Москвы избрана мера пресечения в виде заключения под стражу. Прокуратура разъясняет, что состав преступления, предусмотренный ч. 3 ст. 162 УК РФ предусматривает наказание до двенадцати лет лишения свободы.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http://marino.mos.ru/law-and-order-and-safety/the-prosecutor-s-office/the-prosecutor-rajasree/detail/12518822.html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188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188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2025-03-01T05:59:33Z</dcterms:created>
  <dcterms:modified xsi:type="dcterms:W3CDTF">2025-03-01T05:59:33Z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