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b2a4dc3752798b3e806e016b74199c49e97fa"/>
    <w:p>
      <w:pPr>
        <w:pStyle w:val="Heading3"/>
      </w:pPr>
      <w:r>
        <w:t xml:space="preserve">Люблинская межрайонная прокуратура г. Москвы разъясняет применение примирительных процедур в уголовном судопроизводстве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Возможность применения технологий медиации по уголовным делам появилась благодаря Федеральному закону «Об альтернативной процедуре урегулирования споров с участием посредника (процедуре медиации)» и развитии примирительных процедур» от 27 июля 2010 года № 193-ФЗ.</w:t>
      </w:r>
    </w:p>
    <w:p>
      <w:pPr>
        <w:pStyle w:val="BodyText"/>
      </w:pPr>
      <w:r>
        <w:t xml:space="preserve">Медиация – это метод примирения, основанный на том, что независимая и нейтральная третья сторона – медиатор помогает конфликтующим сторонам в сжатые сроки совместными усилиями и с учетом взаимных интересов прийти к решению, желательному или, по меньшей мере, приемлемому для каждой из них. Согласно положениям Закона целью медиации является создание альтернативной процедуры урегулирования споров с участием в качестве посредника независимого лица - медиатора, который должен содействовать развитию партнерских деловых отношений и формированию этики делового оборота, гармонизации социальных отношений. Поскольку в Российской Федерации отсутствует правовая база проведения медиации в уголовном судопроизводстве, суды субъектов федерации самостоятельно определяют для себя Правила применения медиативных технологий в уголовном судопроизводстве. При этом речь идет только о медиативных технологиях, иная деятельность по применению медиации законом не урегулирована. Несмотря на отсутствие в уголовном и уголовно-процессуальном законодательстве института медиации, ее юридические последствия тождественны юридическим последствиям примирения, заглаживания вреда, исправления осужденного. Статьей 25 Уголовно-процессуального кодекса Российской Федерации предусмотрена возможность прекращения уголовного дела в связи с примирением сторон в случае, если лицо, подозреваемое или обвиняемое в совершении преступления небольшой или средней тяжести, примирилось с потерпевшим и загладило причиненный ему вред, а ст. 76 Уголовного кодекса Российской Федерации определены круг лиц и условия освобождения от уголовной ответственности в связи с примирением сторон. Институт медиации в судебной системе Российской Федерации может рассматривать в двух направлениях:</w:t>
      </w:r>
    </w:p>
    <w:p>
      <w:pPr>
        <w:pStyle w:val="BodyText"/>
      </w:pPr>
      <w:r>
        <w:t xml:space="preserve">- внесудебная медиация - урегулирование сторонами юридического спора (конфликта) при содействии нейтрального посредника (медиатора), призванного способствовать примирению сторон и достижению ими соглашения;</w:t>
      </w:r>
    </w:p>
    <w:p>
      <w:pPr>
        <w:pStyle w:val="BodyText"/>
      </w:pPr>
      <w:r>
        <w:t xml:space="preserve">- судебная медиация, включающая в себя примирительные процедуры с использованием медиативных технологий непосредственно судом.</w:t>
      </w:r>
    </w:p>
    <w:p>
      <w:pPr>
        <w:pStyle w:val="BodyText"/>
      </w:pPr>
      <w:r>
        <w:t xml:space="preserve">При рассмотрении же уголовных дел на практике реализуется второе направление - судебная медиация.</w:t>
      </w:r>
    </w:p>
    <w:p>
      <w:pPr>
        <w:pStyle w:val="BodyText"/>
      </w:pPr>
      <w:r>
        <w:t xml:space="preserve">В ходе процедуры примирения подсудимому в доступной форме разъясняется необходимость в случае признания им своей вины в совершении преступления принести потерпевшему извинения, возместить ущерб, причиненный преступлением, как моральный, так и материальный, а также возможные пути разрешения уголовного дела в суде, в том числе и возможность прекращения уголовного дела в связи с примирением сторон. Потерпевшему разъясняются возможность примирения с подсудимым, условия при которых такое примирение возможно и его последствия. По итогам примирительных процедур составляется письменное соглашение (заявление) за подписью всех участников, в котором содержатся условия примирения, отражены факты принесения извинений, возмещение причиненного вреда, выражено отношение потерпевшего к содеянному. Кроме того, следует иметь в виду и другие возможности, которые предоставлены нормами уголовно-процессуального законодательства для применения элементов медиативных технологий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http://marino.mos.ru/law-and-order-and-safety/the-prosecutor-s-office/the-prosecutor-rajasree/detail/12604122.html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2025-02-27T06:01:58Z</dcterms:created>
  <dcterms:modified xsi:type="dcterms:W3CDTF">2025-02-27T06:01:58Z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