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101587d749379aec5b5b890a940eaab2c5ba3"/>
    <w:p>
      <w:pPr>
        <w:pStyle w:val="Heading3"/>
      </w:pPr>
      <w:r>
        <w:t xml:space="preserve">Направлено в суд уголовное дело в отношении женщины, причинившей тяжкий вред здоровью сожителя.</w:t>
      </w:r>
    </w:p>
    <w:p>
      <w:pPr>
        <w:pStyle w:val="FirstParagraph"/>
      </w:pPr>
      <w:r>
        <w:t xml:space="preserve">18.11.2024</w:t>
      </w:r>
    </w:p>
    <w:p>
      <w:pPr>
        <w:pStyle w:val="BodyText"/>
      </w:pPr>
      <w:r>
        <w:t xml:space="preserve">Люблинской межрайонной прокуратурой г. Москвы 31.07.2024 утверждено обвинительное заключение по уголовному делу в отношении О., за совершение преступления, предусмотренного п. «з» ч. 2 ст. 111 УК РФ (умышленное причинение тяжкого вреда здоровью человека, совершенное с применением предмета, используемого в качестве оружия). По версии следствия О., находясь в квартире жилого дома, расположенного по ул. Новочеркасский бульвар г. Москвы, в ходе внезапно возникшего конфликта на бытовой почве с сожителем М., будучи в состоянии алкогольного опьянения, умышленно нанесла ему один удар кухонным ножом в область живота, причинив тем самым тяжкий вред здоровью, создающий непосредственную угрозу для жизни потерпевшего. Прокуратура разъясняет, что умышленное причинение тяжкого вреда здоровью человека с применением оружия или предмета, используемого в качестве оружия, образует состав преступления, предусмотренный п. «з» ч. 2 ст. 111 УК РФ, предусматривающий наказание до десяти лет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http://marino.mos.ru/law-and-order-and-safety/the-prosecutor-s-office/the-prosecutor-rajasree/detail/12665555.html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665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665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2025-02-27T05:23:30Z</dcterms:created>
  <dcterms:modified xsi:type="dcterms:W3CDTF">2025-02-27T05:23:30Z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