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3f8e64733a0a78137b162d0eb2696d8cddb5e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исполнения юридическим лицом законодательства в сфере санитарно-эпидемиологического благополучия населения, законодательства о противопожарной безопасности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соответствии с ч. 1 ст. 36 Федерального закона от 27.12.2002 № 184-ФЗ </w:t>
      </w:r>
      <w:r>
        <w:t xml:space="preserve">«О техническом регулировании», за нарушение требований технических регламентов изготовитель (исполнитель, продавец, лицо, выполняющее функции иностранного изготовителя) несет ответственность в соответствии</w:t>
      </w:r>
    </w:p>
    <w:p>
      <w:pPr>
        <w:pStyle w:val="BodyText"/>
      </w:pPr>
      <w:r>
        <w:t xml:space="preserve">с законодательством Российской Федерации.</w:t>
      </w:r>
    </w:p>
    <w:p>
      <w:pPr>
        <w:pStyle w:val="BodyText"/>
      </w:pPr>
      <w:r>
        <w:t xml:space="preserve">Согласно п. 4.1. ст. 4 ТР ТС 022/2011 Технического регламента Таможенного союза «Пищевая продукция в части ее маркировки», маркировка упакованной пищевой продукции должна содержать следующие сведения: сведения </w:t>
      </w:r>
      <w:r>
        <w:t xml:space="preserve">об изготовителе, сведения о об условиях хранения, о сроках годности, составе, пищевой ценности.</w:t>
      </w:r>
    </w:p>
    <w:p>
      <w:pPr>
        <w:pStyle w:val="BodyText"/>
      </w:pPr>
      <w:r>
        <w:t xml:space="preserve">На основании п. 7, 8, 9 ст. 17 Технического регламента Таможенного союза ТР ТС 021/2011 «О безопасности пищевой продукции», при хранении пищевой продукции должны соблюдаться условия хранения и срок годности, установленные изготовителем. Установленные изготовителем условия хранения должны обеспечивать соответствие пищевой продукции требованиям настоящего технического регламента и технических регламентов Таможенного союза </w:t>
      </w:r>
      <w:r>
        <w:t xml:space="preserve">на отдельные виды пищевой продукции; не допускается хранение пищевой продукции совместно с пищевой продукцией иного вида и непищевой продукцией в случае, если это может привести к загрязнению пищевой продукции; пищевая продукция, находящаяся на хранении, должна сопровождаться информацией об условиях хранения, сроке годности данной продукции.</w:t>
      </w:r>
    </w:p>
    <w:p>
      <w:pPr>
        <w:pStyle w:val="BodyText"/>
      </w:pPr>
      <w:r>
        <w:t xml:space="preserve">В соответствии с п. 2 ст. 3 Федерального закона от 02.01.2000 № 29-ФЗ </w:t>
      </w:r>
      <w:r>
        <w:t xml:space="preserve">«О качестве и безопасности пищевых продуктов», запрещается обращение пищевых продуктов, материалов и изделий, 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</w:t>
      </w:r>
    </w:p>
    <w:p>
      <w:pPr>
        <w:pStyle w:val="BodyText"/>
      </w:pPr>
      <w:r>
        <w:t xml:space="preserve">с законодательством Российской Федерации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 и будущие поколения, информация о которых до потребителя не доведена, и (или) которые не имеют установленных сроков годности для пищевых продуктов, материалов </w:t>
      </w:r>
      <w:r>
        <w:t xml:space="preserve">и изделий (в отношении которых установление срока годности является обязательным) или срок годности которых истек,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стандартизации, технической документации.</w:t>
      </w:r>
    </w:p>
    <w:p>
      <w:pPr>
        <w:pStyle w:val="BodyText"/>
      </w:pPr>
      <w:r>
        <w:t xml:space="preserve">В нарушение вышеуказанных норм закона, на пищевой продукции: соусах замороженных на маркировке отсутствуют сведения об изготовителе, условиях хранения, составе, пищевой ценности, сроках годности. Отсутствие информации на пищевой продукции о сроках годности, условиях хранения, может привести </w:t>
      </w:r>
      <w:r>
        <w:t xml:space="preserve">к попаданию в реализацию просроченной пищевой продукции, отсутствие информации о составе может вызвать аллергическую реакцию, так как не указана информация о входящих в состав пищевых ингредиентов.</w:t>
      </w:r>
    </w:p>
    <w:p>
      <w:pPr>
        <w:pStyle w:val="BodyText"/>
      </w:pPr>
      <w:r>
        <w:t xml:space="preserve">В 3 барах, расположенных в металлических контейнерах на улице, осуществляется хранение пищевой продукции, при осмотре баров установлено, </w:t>
      </w:r>
      <w:r>
        <w:t xml:space="preserve">что не ведется контроль за температурно-влажностным режимом хранения алкогольной продукции и безалкогольной продукции с помощью термометров </w:t>
      </w:r>
      <w:r>
        <w:t xml:space="preserve">и психрометров, в помещениях баров они отсутствуют. Согласно сайту Гисметео температура воздуха на момент проверки составляла +27 C°, что не соответствует условиям хранения алкогольной продукции и безалкогольной продукции. Согласно информации указанной на маркировке производителя, температура хранения от +5 C° до +20 C°; +25C°, влажность не выше 75%, что свидетельствует </w:t>
      </w:r>
      <w:r>
        <w:t xml:space="preserve">о нарушении условий ее хранения и делает небезопасным употребление данной пищевой продукции. Данная пищевая продукция снята с реализации</w:t>
      </w:r>
    </w:p>
    <w:p>
      <w:pPr>
        <w:pStyle w:val="BodyText"/>
      </w:pPr>
      <w:r>
        <w:t xml:space="preserve">и утилизирован силами юридического лица.</w:t>
      </w:r>
    </w:p>
    <w:p>
      <w:pPr>
        <w:pStyle w:val="BodyText"/>
      </w:pPr>
      <w:r>
        <w:t xml:space="preserve">Таким образом, несоблюдение юридическим лицом вышеуказанных положений законодательства, создает угрозу причинения вреда жизни и здоровью </w:t>
      </w:r>
      <w:r>
        <w:t xml:space="preserve">граждан – клиентов общества.</w:t>
      </w:r>
    </w:p>
    <w:p>
      <w:pPr>
        <w:pStyle w:val="BodyText"/>
      </w:pPr>
      <w:r>
        <w:t xml:space="preserve">Федеральный закон Российской Федерации от 21.12.1994 № 69-ФЗ </w:t>
      </w:r>
      <w:r>
        <w:t xml:space="preserve">«О пожарной безопасности» (далее по тексту</w:t>
      </w:r>
      <w:r>
        <w:t xml:space="preserve"> </w:t>
      </w:r>
      <w:bookmarkStart w:id="20" w:name="Xeb050f0debd3237aaba3db458a7b2da7f193a7d"/>
      <w:r>
        <w:t xml:space="preserve">–</w:t>
      </w:r>
      <w:bookmarkEnd w:id="20"/>
      <w:r>
        <w:t xml:space="preserve"> </w:t>
      </w:r>
      <w:r>
        <w:t xml:space="preserve">ФЗ «О пожарной безопасности») определяет общие правовые, экономические и социальные основы обеспечения пожарной безопасности в Российской Федерации,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по тексту – организации), должностными лицами, гражданами (физическими лицами), в том числе индивидуальными предпринимателями (далее по тексту – граждане).</w:t>
      </w:r>
    </w:p>
    <w:p>
      <w:pPr>
        <w:pStyle w:val="BodyText"/>
      </w:pPr>
      <w:r>
        <w:t xml:space="preserve">Согласно ч. 2 ст. 37 ФЗ «О пожарной безопасности» руководители организации обязаны соблюдать требования пожарной безопасности, а также выполнять предписания, постановления и иные законные требования должностных лиц пожарной охраны; разрабатывать и осуществлять меры пожарной безопасности; проводить противопожарную пропаганду, а также обучать своих работников мерам пожарной безопасности; включать</w:t>
      </w:r>
    </w:p>
    <w:p>
      <w:pPr>
        <w:pStyle w:val="BodyText"/>
      </w:pPr>
      <w:r>
        <w:t xml:space="preserve">в коллективный договор (соглашение) вопросы пожарной безопасности; содержать в исправном состоянии системы и средства противопожарной защиты, включая первичные средства тушения пожаров, не допускать их использования </w:t>
      </w:r>
      <w:r>
        <w:t xml:space="preserve">не по назначению.</w:t>
      </w:r>
    </w:p>
    <w:p>
      <w:pPr>
        <w:pStyle w:val="BodyText"/>
      </w:pPr>
      <w:r>
        <w:t xml:space="preserve">В силу ч. 3 ст. 37 ФЗ «О пожарной безопасности»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>
      <w:pPr>
        <w:pStyle w:val="BodyText"/>
      </w:pPr>
      <w:r>
        <w:t xml:space="preserve">В ходе проведенных проверочных мероприятий выявлены нарушения требований законодательства о пожарной безопасности, а именно:</w:t>
      </w:r>
    </w:p>
    <w:p>
      <w:pPr>
        <w:pStyle w:val="BodyText"/>
      </w:pPr>
      <w:r>
        <w:t xml:space="preserve">- временные сооружения (морские контейнеры, сцена) не оборудованы установками пожарной сигнализации (тепловые пожарные извещатели) </w:t>
      </w:r>
      <w:r>
        <w:t xml:space="preserve">в соответствии с нормативными документами в области пожарной безопасности (пункт 38 приложения № 3 Требований. Постановление Правительства РФ </w:t>
      </w:r>
      <w:r>
        <w:t xml:space="preserve">от 01.09.2021 № 1464 «Об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пожаре»);</w:t>
      </w:r>
    </w:p>
    <w:p>
      <w:pPr>
        <w:pStyle w:val="BodyText"/>
      </w:pPr>
      <w:r>
        <w:t xml:space="preserve">- временные сооружения (морские контейнеры, сцена) не оборудованы системой оповещения и управления эвакуацией людей при пожаре 2-го типа </w:t>
      </w:r>
      <w:r>
        <w:t xml:space="preserve">в соответствии с нормативными документами в области пожарной безопасности (пункт 8 приложения № 5 Требований. Постановление Правительства РФ </w:t>
      </w:r>
      <w:r>
        <w:t xml:space="preserve">от 01.09.2021 № 1464 «Об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пожаре»);</w:t>
      </w:r>
    </w:p>
    <w:p>
      <w:pPr>
        <w:pStyle w:val="BodyText"/>
      </w:pPr>
      <w:r>
        <w:t xml:space="preserve">- отсутствует инструкция, определяющая действия персонала </w:t>
      </w:r>
      <w:r>
        <w:t xml:space="preserve">по обеспечению безопасной и своевременной эвакуации людей, в том числе маломобильных групп населения (пункт 2 Постановления Правительства РФ</w:t>
      </w:r>
    </w:p>
    <w:p>
      <w:pPr>
        <w:pStyle w:val="BodyText"/>
      </w:pPr>
      <w:r>
        <w:t xml:space="preserve">от 16.09.2020 № 1479 «Об утверждении Правил противопожарного режима </w:t>
      </w:r>
      <w:r>
        <w:t xml:space="preserve">в Российской Федерации»);</w:t>
      </w:r>
    </w:p>
    <w:p>
      <w:pPr>
        <w:pStyle w:val="BodyText"/>
      </w:pPr>
      <w:r>
        <w:t xml:space="preserve">- лица допускаются к работе без прохождения обучения мерам пожарной безопасности по программам противопожарного инструктажа </w:t>
      </w:r>
      <w:r>
        <w:t xml:space="preserve">или дополнительным профессиональным программам (пункт 3 Постановления Правительства РФ от 16.09.2020 № 1479 «Об утверждении Правил противопожарного режима в Российской Федерации»);</w:t>
      </w:r>
    </w:p>
    <w:p>
      <w:pPr>
        <w:pStyle w:val="BodyText"/>
      </w:pPr>
      <w:r>
        <w:t xml:space="preserve">- порядок и сроки обучения лиц мерам пожарной безопасности </w:t>
      </w:r>
      <w:r>
        <w:t xml:space="preserve">не определены руководителем организации с учетом требований нормативных правовых актов Российской Федерации (пункт 3 Постановления Правительства РФ от 16.09.2020 № 1479 «Об утверждении Правил противопожарного режима </w:t>
      </w:r>
      <w:r>
        <w:t xml:space="preserve">в Российской Федерации»);</w:t>
      </w:r>
    </w:p>
    <w:p>
      <w:pPr>
        <w:pStyle w:val="BodyText"/>
      </w:pPr>
      <w:r>
        <w:t xml:space="preserve">- руководителем организации не назначено лицо, которое по занимаемой должности или по характеру выполняемых работ является ответственным </w:t>
      </w:r>
      <w:r>
        <w:t xml:space="preserve">за обеспечение пожарной безопасности (пункт 4 Постановления Правительства РФ от 16.09.2020 № 1479 «Об утверждении Правил противопожарного режима </w:t>
      </w:r>
      <w:r>
        <w:t xml:space="preserve">в Российской Федерации»);</w:t>
      </w:r>
    </w:p>
    <w:p>
      <w:pPr>
        <w:pStyle w:val="BodyText"/>
      </w:pPr>
      <w:r>
        <w:t xml:space="preserve">- ширина (менее 3,5 метра) и высота (менее 4,5 метра) проезда на территорию площадки не обеспечивает беспрепятственный проезд пожарных автомобилей (часть 1 статьи 90 Федерального закона «Технический регламент о требованиях пожарной безопасности» от 22.07.2008 № 123-ФЗ);</w:t>
      </w:r>
    </w:p>
    <w:p>
      <w:pPr>
        <w:pStyle w:val="BodyText"/>
      </w:pPr>
      <w:r>
        <w:t xml:space="preserve">- противопожарные расстояния между временными сооружениями (морские контейнеры, сцена) до зданий составляет менее 10 метров (часть 1 статьи 69 Федерального закона «Технический регламент о требованиях пожарной безопасности» от 22.07.2008 № 123-ФЗ);</w:t>
      </w:r>
    </w:p>
    <w:p>
      <w:pPr>
        <w:pStyle w:val="BodyText"/>
      </w:pPr>
      <w:r>
        <w:t xml:space="preserve">- отсутствует техническая документация на материалы тентовых конструкций, содержащая показатели пожарной опасности этих материалов, которые не должны относиться к группам Г4 по горючести, В3 по воспламеняемости и Т4 по токсичности продуктов горения (часть 2 статьи 134 Федерального закона «Технический регламент о требованиях пожарной безопасности» от 22.07.2008 № 123-ФЗ);</w:t>
      </w:r>
    </w:p>
    <w:p>
      <w:pPr>
        <w:pStyle w:val="BodyText"/>
      </w:pPr>
      <w:r>
        <w:t xml:space="preserve">- временные сооружения (морские контейнеры, сцена) не оборудованы устройством молниезащиты (часть 1 пункт 4 статьи 50 Федерального закона «Технический регламент о требованиях пожарной безопасности» от 22.07.2008 </w:t>
      </w:r>
      <w:r>
        <w:t xml:space="preserve">№ 123-ФЗ).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возбуждены дела об административном правонарушении по ст. 6.6 КоАП РФ и ст. 20.4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http://marino.mos.ru/law-and-order-and-safety/the-prosecutor-s-office/the-prosecutor-rajasree/detail/12737248.html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2737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2737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2025-02-27T06:05:47Z</dcterms:created>
  <dcterms:modified xsi:type="dcterms:W3CDTF">2025-02-27T06:05:47Z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