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ded0e8fcd0f8543e12ce0dc3aee27d13140766"/>
    <w:p>
      <w:pPr>
        <w:pStyle w:val="Heading3"/>
      </w:pPr>
      <w:r>
        <w:t xml:space="preserve">Прокуратурой ЮВАО г. Москвы проведена проверка исполнения юридическим лицом законодательства в сфере санитарно-эпидемиологического благополучия населения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Прокуратурой Юго-Восточного административного округа г. Москвы проведена проверка исполнения юридическим лицом законодательства в сфере санитарно-эпидемиологического благополучия населения, законодательства </w:t>
      </w:r>
      <w:r>
        <w:t xml:space="preserve">о противопожарной безопасности, в ходе которой выявлены нарушения, заключающиеся в следующем.</w:t>
      </w:r>
    </w:p>
    <w:p>
      <w:pPr>
        <w:pStyle w:val="BodyText"/>
      </w:pPr>
      <w:r>
        <w:t xml:space="preserve">Согласно ст.ст. 11, 24, 29 Федерального закона от 30.03.1999 № 52-ФЗ «О санитарно-эпидемиологическом благополучии населения», индивидуальные предприниматели и юридические лица в соответствии с осуществляемой ими деятельностью обязаны: выполнять требования санитарного законодательства, </w:t>
      </w:r>
      <w:r>
        <w:t xml:space="preserve">а также постановлений, предписаний осуществляющих федеральный государственный санитарно-эпидемиологический надзор должностных лиц; разрабатывать и проводить санитарно-противоэпидемические (профилактические) мероприятия; обеспечивать безопасность для здоровья человека выполняемых работ и оказываемых услуг, а также продукции производственно-технического назначения, пищевых продуктов и товаров для личных и бытовых нужд при их производстве, транспортировке, хранении, реализации населению; осуществлять производственный контроль, в том числе посредством проведения лабораторных исследований и испытаний, за соблюдением санитарно-эпидемиологических требований и проведением санитарно-противоэпидемических (профилактических) мероприятий при выполнении работ и оказании услуг, а также при производстве, транспортировке, хранении и реализации продукции; проводить работы по обоснованию безопасности для человека новых видов продукции и технологии ее производства, критериев безопасности и (или) безвредности факторов среды обитания и разрабатывать методы контроля за факторами среды обитания;</w:t>
      </w:r>
    </w:p>
    <w:p>
      <w:pPr>
        <w:pStyle w:val="BodyText"/>
      </w:pPr>
      <w:r>
        <w:t xml:space="preserve">При эксплуатации производственных, общественных помещений, зданий, сооружений, оборудования и транспорта должны осуществляться санитарно-противоэпидемические (профилактические) мероприятия и обеспечиваться безопасные для человека условия труда, быта и отдыха в соответствии с санитарными правилами и иными нормативными правовыми актами Российской Федерации.</w:t>
      </w:r>
    </w:p>
    <w:p>
      <w:pPr>
        <w:pStyle w:val="BodyText"/>
      </w:pPr>
      <w:r>
        <w:t xml:space="preserve">В нарушение вышеуказанных норм закона, юридическое лицо</w:t>
      </w:r>
    </w:p>
    <w:p>
      <w:pPr>
        <w:pStyle w:val="BodyText"/>
      </w:pPr>
      <w:r>
        <w:t xml:space="preserve">не осуществляет производственный контроль за соблюдением санитарных правил и гигиенических нормативов, санитарно-противоэпидемические (профилактические) мероприятия, а именно: не разработана программа производственного контроля; на первом и втором этажах на потолочном покрытии имеются следы протечек; хранение уборочного инвентаря для сан. узлов осуществляется совместно с уборочным инвентарем, предназначенным для уборки мест общего пользования.</w:t>
      </w:r>
    </w:p>
    <w:p>
      <w:pPr>
        <w:pStyle w:val="BodyText"/>
      </w:pPr>
      <w:r>
        <w:t xml:space="preserve">Для обозначения территорий, где курение табака запрещено, не размещен знак о запрете курения установленного образца.</w:t>
      </w:r>
    </w:p>
    <w:p>
      <w:pPr>
        <w:pStyle w:val="BodyText"/>
      </w:pPr>
      <w:r>
        <w:t xml:space="preserve">Федеральный закон Российской Федерации от 21.12.1994 № 69-ФЗ </w:t>
      </w:r>
      <w:r>
        <w:t xml:space="preserve">«О пожарной безопасности» (далее по тексту</w:t>
      </w:r>
      <w:r>
        <w:t xml:space="preserve"> </w:t>
      </w:r>
      <w:bookmarkStart w:id="20" w:name="Xeb050f0debd3237aaba3db458a7b2da7f193a7d"/>
      <w:r>
        <w:t xml:space="preserve">–</w:t>
      </w:r>
      <w:bookmarkEnd w:id="20"/>
      <w:r>
        <w:t xml:space="preserve"> </w:t>
      </w:r>
      <w:r>
        <w:t xml:space="preserve">ФЗ «О пожарной безопасности») определяет общие правовые, экономические и социальные основы обеспечения пожарной безопасности в Российской Федерации, регулирует в этой области отношения между органами государственной власти, органами местного самоуправления, общественными объединениями, юридическими лицами (далее по тексту – организации), должностными лицами, гражданами (физическими лицами), в том числе индивидуальными предпринимателями (далее по тексту – граждане).</w:t>
      </w:r>
    </w:p>
    <w:p>
      <w:pPr>
        <w:pStyle w:val="BodyText"/>
      </w:pPr>
      <w:r>
        <w:t xml:space="preserve">Согласно ч. 2 ст. 37 ФЗ «О пожарной безопасности» руководители организации обязаны соблюдать требования пожарной безопасности, а также выполнять предписания, постановления и иные законные требования должностных лиц пожарной охраны; разрабатывать и осуществлять меры пожарной безопасности; проводить противопожарную пропаганду, а также обучать своих работников мерам пожарной безопасности; включать</w:t>
      </w:r>
    </w:p>
    <w:p>
      <w:pPr>
        <w:pStyle w:val="BodyText"/>
      </w:pPr>
      <w:r>
        <w:t xml:space="preserve">в коллективный договор (соглашение) вопросы пожарной безопасности; содержать в исправном состоянии системы и средства противопожарной защиты, включая первичные средства тушения пожаров, не допускать их использования </w:t>
      </w:r>
      <w:r>
        <w:t xml:space="preserve">не по назначению.</w:t>
      </w:r>
    </w:p>
    <w:p>
      <w:pPr>
        <w:pStyle w:val="BodyText"/>
      </w:pPr>
      <w:r>
        <w:t xml:space="preserve">В ходе проведенных проверочных мероприятий выявлены нарушения требований законодательства о пожарной безопасности, а именно:</w:t>
      </w:r>
    </w:p>
    <w:p>
      <w:pPr>
        <w:pStyle w:val="BodyText"/>
      </w:pPr>
      <w:r>
        <w:t xml:space="preserve">1. Здание не оборудовано системой автоматического водяного пожаротушения (пункт 1.2 Специальных технических условий);</w:t>
      </w:r>
    </w:p>
    <w:p>
      <w:pPr>
        <w:pStyle w:val="BodyText"/>
      </w:pPr>
      <w:r>
        <w:t xml:space="preserve">2. Эвакуационные лестничные клетки без естественного освещения через проемы в наружных стенах не обеспечены аварийным освещением (пункт 5.4 Специальных технических условий);</w:t>
      </w:r>
    </w:p>
    <w:p>
      <w:pPr>
        <w:pStyle w:val="BodyText"/>
      </w:pPr>
      <w:r>
        <w:t xml:space="preserve">3. Для эвакуации с антресоли (яруса) здания не предусмотрен 2-ой эвакуационный выход (пункт 5.5 Специальных технических условий);</w:t>
      </w:r>
    </w:p>
    <w:p>
      <w:pPr>
        <w:pStyle w:val="BodyText"/>
      </w:pPr>
      <w:r>
        <w:t xml:space="preserve">4. На путях эвакуации здания отсутствует аварийное освещение в соответствии с требованиями по пожарной безопасности, таким образом не обеспечивается создание приемлемых визуальных условий для эвакуации людей из здания (пункт 6.1.2 Специальных технических условий);</w:t>
      </w:r>
    </w:p>
    <w:p>
      <w:pPr>
        <w:pStyle w:val="BodyText"/>
      </w:pPr>
      <w:r>
        <w:t xml:space="preserve">5. Объект защиты не в полном объеме (помещения подвального этажа и другие помещения) оборудован системой пожарной сигнализации (АУПС), согласно требованиям СП 5.13130 (пункт 6.5.1 Специальных технических условий);</w:t>
      </w:r>
    </w:p>
    <w:p>
      <w:pPr>
        <w:pStyle w:val="BodyText"/>
      </w:pPr>
      <w:r>
        <w:t xml:space="preserve">В связи с изложенным, в адрес руководителя юридического лица внесено представление, которые рассмотрено и удовлетворено, допущенные нарушения устранены, а также возбуждены дела об административном правонарушении.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http://marino.mos.ru/law-and-order-and-safety/the-prosecutor-s-office/the-prosecutor-rajasree/detail/12737258.html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o.mos.ru" TargetMode="External" /><Relationship Type="http://schemas.openxmlformats.org/officeDocument/2006/relationships/hyperlink" Id="rId21" Target="http://marino.mos.ru/law-and-order-and-safety/the-prosecutor-s-office/the-prosecutor-rajasree/detail/12737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o.mos.ru" TargetMode="External" /><Relationship Type="http://schemas.openxmlformats.org/officeDocument/2006/relationships/hyperlink" Id="rId21" Target="http://marino.mos.ru/law-and-order-and-safety/the-prosecutor-s-office/the-prosecutor-rajasree/detail/12737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2025-05-06T05:51:55Z</dcterms:created>
  <dcterms:modified xsi:type="dcterms:W3CDTF">2025-05-06T05:51:55Z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