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eb218c0691654f1d51db3e01e0a0220f7e6a5"/>
    <w:p>
      <w:pPr>
        <w:pStyle w:val="Heading3"/>
      </w:pPr>
      <w:r>
        <w:t xml:space="preserve">Люблинским судом вынесен обвинительный приговор в отношении участников организованной группы, похищавших товары из супермаркетов с помощью детской коляски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в отношении 7 участников организованной преступной группы в возрасте от 20 до 64 лет по п. «а» ч. 4 ст. 158 УК РФ (кража, в крупном размере, совершенная организованной группой). Установлено, что один из осужденных создал организованную преступную группу с целью систематического хищения продовольственных и бытовых товаров из супермаркетов на территории г. Москвы. В состав организованной группы он привлек соучастников из числа своих знакомых. Согласно распределению ролей, для обеспечения беспрепятственного выхода с похищенным товаром с территории супермаркетов, мужчины устраивались на работу в качестве охранников в супермаркеты, где другие соучастники планировали кражи. В свою очередь, двое из осужденных в опредленное время приходили в супермаркеты с пустой детской коляской и сумкой-тележкой, которые наполняли похищенным товаром, после чего покидали место совершения преступления, не опасаясь задержания охранниками. Затем они передавали украденное имущество соучастнику, который осуществлял его транспортировку в места</w:t>
      </w:r>
    </w:p>
    <w:p>
      <w:pPr>
        <w:pStyle w:val="BodyText"/>
      </w:pPr>
      <w:r>
        <w:t xml:space="preserve">сбыта. Таким способом соучастники похитили товары из четырех супермаркетов столицы, причинив ущерб на общую</w:t>
      </w:r>
    </w:p>
    <w:p>
      <w:pPr>
        <w:pStyle w:val="BodyText"/>
      </w:pPr>
      <w:r>
        <w:t xml:space="preserve">сумму более 800 тыс. рублей. С учетом позиции государственного обвинителя Люблинской межрайонной прокуратуры г. Москвы суд назначил участниками организованной группы наказание от 3 лет 6 мес. до 4 лет 6 мес. лишения свободы в 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2025-03-01T20:08:09Z</dcterms:created>
  <dcterms:modified xsi:type="dcterms:W3CDTF">2025-03-01T20:08:09Z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