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d840ad41dbb487cf14a4eb49e3eee6800b316"/>
    <w:p>
      <w:pPr>
        <w:pStyle w:val="Heading3"/>
      </w:pPr>
      <w:r>
        <w:t xml:space="preserve">Люблинской межрайонной прокуратурой г. Москвы защищены права инвалида на получение коммунальной услуги по холодному водоснабжению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На протяжении нескольких месяцев в квартире инвалида, проживающего на территории, поднадзорной межрайонной прокуратуре, отсутствовала холодная 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проведения надзорных мероприятий установлено, что в аварийно-диспетчерскую службу неоднократно поступали заявки по вопросу подмеса в системе водоснабжения: вместо холодной воды текла горячая 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многочисленные обращения в управляющую организацию благоприятные и безопасные условия проживания путем предоставления коммунальной услуги надлежащего качества не были обеспечены.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Холодное водоснабжение в квартире инвалида восстановлено только после проведения межрайонной прокуратурой проверки и принятия мер прокурорского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http://marino.mos.ru/law-and-order-and-safety/the-prosecutor-s-office/the-prosecutor-rajasree/detail/12746199.html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2025-02-27T04:45:00Z</dcterms:created>
  <dcterms:modified xsi:type="dcterms:W3CDTF">2025-02-27T04:45:00Z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