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67705470d58c58f6603b22df7db0fca89c538"/>
    <w:p>
      <w:pPr>
        <w:pStyle w:val="Heading3"/>
      </w:pPr>
      <w:r>
        <w:t xml:space="preserve">С 30 марта 2025 года вступили в силу требования к обращениям граждан в электронной форме</w:t>
      </w:r>
    </w:p>
    <w:p>
      <w:pPr>
        <w:pStyle w:val="FirstParagraph"/>
      </w:pPr>
      <w:r>
        <w:t xml:space="preserve">17.04.2025</w:t>
      </w:r>
    </w:p>
    <w:p>
      <w:pPr>
        <w:pStyle w:val="BodyText"/>
      </w:pPr>
      <w:r>
        <w:t xml:space="preserve">30.03.2025 вступили в силу положения Федерального закона от 28.12.2024 № 547-ФЗ «О внесении изменений в Федеральный закон «О порядке рассмотрения обращений граждан Российской Федерации», уточнившего требования к обращениям граждан, направленным в государственный орган, орган местного самоуправления или должностному лицу в форме электронного документа</w:t>
      </w:r>
    </w:p>
    <w:p>
      <w:pPr>
        <w:pStyle w:val="BodyText"/>
      </w:pPr>
      <w:r>
        <w:t xml:space="preserve">Если ранее такими обращениями признавались все электронные письма, в том числе направленные на электронный почтовый адрес органа государственной власти или местного самоуправления, то в соответствии с новыми требованиями обращения в форме электронного документа необходимо направлять с использованием федеральной государственной информационной системы «Единый портал государственных и муниципальных услуг (функций)», иной информационной системы государственного органа или органа местного самоуправления либо официального сайта государственного органа или органа местного самоуправления в информационно-телекоммуникационной сети «Интернет», обеспечивающих идентификацию и (или) аутентификацию граждан.</w:t>
      </w:r>
    </w:p>
    <w:p>
      <w:pPr>
        <w:pStyle w:val="BodyText"/>
      </w:pPr>
      <w:r>
        <w:t xml:space="preserve">При этом госорганом или муниципалитетом ответ на обращение по-прежнему может быть направлен заявителю в форме электронного документа по адресу электронной почты, указанному в обращении.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http://marino.mos.ru/law-and-order-and-safety/the-prosecutor-s-office/the-prosecutor-rajasree/detail/12920013.html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9200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9200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2025-08-03T04:30:57Z</dcterms:created>
  <dcterms:modified xsi:type="dcterms:W3CDTF">2025-08-03T04:30:57Z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