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50bc2e4c2af91e5696f8eef09a9fff5daf45b1"/>
    <w:p>
      <w:pPr>
        <w:pStyle w:val="Heading3"/>
      </w:pPr>
      <w:r>
        <w:t xml:space="preserve">В Уголовный кодекс Российской Федерации внесены изменения, предусматривающие ответственность за розничную продажу несовершеннолетним табачной продукции, табачных изделий, никотинсодержащей продукции или сырья для их производства, кальянов, устройств для п</w:t>
      </w:r>
    </w:p>
    <w:p>
      <w:pPr>
        <w:pStyle w:val="FirstParagraph"/>
      </w:pPr>
      <w:r>
        <w:t xml:space="preserve">17.04.2025</w:t>
      </w:r>
    </w:p>
    <w:p>
      <w:pPr>
        <w:pStyle w:val="BodyText"/>
      </w:pPr>
      <w:r>
        <w:t xml:space="preserve">Федеральным законом от 28.12.2024 № 515-ФЗ в статью 151.1 Уголовного кодекса Российской Федерации внесены изменения, предусматривающие ответственность за розничную продажу несовершеннолетним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деяние совершено неоднократно.</w:t>
      </w:r>
    </w:p>
    <w:p>
      <w:pPr>
        <w:pStyle w:val="BodyText"/>
      </w:pPr>
      <w:r>
        <w:t xml:space="preserve">В соответствии с положениями указанной статьи теперь не только за розничную продажу несовершеннолетним алкогольной продукции, но и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деяние совершено неоднократно, предусмотрено наказание в виде штрафа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исправительных работ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Указанные изменения в уголовный закон вступили в силу с 08.01.2025.</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http://marino.mos.ru/law-and-order-and-safety/the-prosecutor-s-office/the-prosecutor-rajasree/detail/12920035.html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200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200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2025-06-14T13:59:55Z</dcterms:created>
  <dcterms:modified xsi:type="dcterms:W3CDTF">2025-06-14T13:59:55Z</dcterms:modified>
</cp:coreProperties>
</file>

<file path=docProps/custom.xml><?xml version="1.0" encoding="utf-8"?>
<Properties xmlns="http://schemas.openxmlformats.org/officeDocument/2006/custom-properties" xmlns:vt="http://schemas.openxmlformats.org/officeDocument/2006/docPropsVTypes"/>
</file>