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ажа-или-находка"/>
    <w:p>
      <w:pPr>
        <w:pStyle w:val="Heading3"/>
      </w:pPr>
      <w:r>
        <w:t xml:space="preserve">Кража или находка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Что делать, если вы нашли чужой телефон?</w:t>
      </w:r>
    </w:p>
    <w:p>
      <w:pPr>
        <w:pStyle w:val="BodyText"/>
      </w:pPr>
      <w:r>
        <w:t xml:space="preserve">Каждый из нас может случайно найти забытый или утерянный телефон. Но что делать в такой ситуации, чтобы не нарушить закон и поступить правильно?</w:t>
      </w:r>
    </w:p>
    <w:p>
      <w:pPr>
        <w:pStyle w:val="BodyText"/>
      </w:pPr>
      <w:r>
        <w:t xml:space="preserve">Находка или кража: в чём разница?</w:t>
      </w:r>
    </w:p>
    <w:p>
      <w:pPr>
        <w:pStyle w:val="BodyText"/>
      </w:pPr>
      <w:r>
        <w:t xml:space="preserve">Находка – это вещь, которая случайно оказалась в вашем распоряжении и ранее была утеряна владельцем. В данном случае отсутствует намерение причинить ущерб.</w:t>
      </w:r>
    </w:p>
    <w:p>
      <w:pPr>
        <w:pStyle w:val="BodyText"/>
      </w:pPr>
      <w:r>
        <w:t xml:space="preserve">Кража же, согласно статье 158 Уголовного кодекса РФ, - это противоправное хищение чужого имущества с корыстной целью. Такое деяние нарушает права владельца и является уголовно наказуемым.</w:t>
      </w:r>
    </w:p>
    <w:p>
      <w:pPr>
        <w:pStyle w:val="BodyText"/>
      </w:pPr>
      <w:r>
        <w:t xml:space="preserve">Важно понимать, что оставив найденный телефон у себя и начав им пользоваться, вы рискуете быть обвиненным в хищении, если владелец подаст заявление в полицию. Правоохранительные органы имеют возможность установить местоположение устройства с помощью IMEI или специальных приложений.</w:t>
      </w:r>
    </w:p>
    <w:p>
      <w:pPr>
        <w:pStyle w:val="BodyText"/>
      </w:pPr>
      <w:r>
        <w:t xml:space="preserve">Как правильно поступить?</w:t>
      </w:r>
    </w:p>
    <w:p>
      <w:pPr>
        <w:pStyle w:val="BodyText"/>
      </w:pPr>
      <w:r>
        <w:t xml:space="preserve">В соответствии со статьей 227 ГК РФ, найденную вещь следует вернуть владельцу либо передать лицу, уполномоченному её принять. Если выяснить, кому принадлежит телефон, невозможно, необходимо:</w:t>
      </w:r>
    </w:p>
    <w:p>
      <w:pPr>
        <w:numPr>
          <w:ilvl w:val="0"/>
          <w:numId w:val="1001"/>
        </w:numPr>
        <w:pStyle w:val="Compact"/>
      </w:pPr>
      <w:r>
        <w:t xml:space="preserve">Передать телефон в ближайшее отделение полиции</w:t>
      </w:r>
    </w:p>
    <w:p>
      <w:pPr>
        <w:numPr>
          <w:ilvl w:val="0"/>
          <w:numId w:val="1001"/>
        </w:numPr>
        <w:pStyle w:val="Compact"/>
      </w:pPr>
      <w:r>
        <w:t xml:space="preserve">Передать находку участковому</w:t>
      </w:r>
    </w:p>
    <w:p>
      <w:pPr>
        <w:numPr>
          <w:ilvl w:val="0"/>
          <w:numId w:val="1001"/>
        </w:numPr>
        <w:pStyle w:val="Compact"/>
      </w:pPr>
      <w:r>
        <w:t xml:space="preserve">Сообщить полиции метро, водителю автобуса, другому представителю учреждения, где был найден телефон</w:t>
      </w:r>
    </w:p>
    <w:p>
      <w:pPr>
        <w:pStyle w:val="FirstParagraph"/>
      </w:pPr>
      <w:r>
        <w:t xml:space="preserve">Что не следует делать? Пользоваться чужим найденным телефоном.</w:t>
      </w:r>
    </w:p>
    <w:p>
      <w:pPr>
        <w:pStyle w:val="BodyText"/>
      </w:pPr>
      <w:r>
        <w:t xml:space="preserve">Следует помнить, что возврат найденных вещей – это не только гражданская обязанность, но и проявление уважения к другим людям. Самым разумным шагом будет сразу передать находку в надежные руки, например в полицию или администрацию, для дальнейшего поиска владельца.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http://marino.mos.ru/law-and-order-and-safety/the-prosecutor-s-office/the-prosecutor-rajasree/detail/12975414.html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2025-07-31T02:06:36Z</dcterms:created>
  <dcterms:modified xsi:type="dcterms:W3CDTF">2025-07-31T02:06:36Z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