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купка-алкоголя-для-несовершеннолетних"/>
    <w:p>
      <w:pPr>
        <w:pStyle w:val="Heading3"/>
      </w:pPr>
      <w:r>
        <w:t xml:space="preserve">Покупка алкоголя для несовершеннолетних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rPr>
          <w:u w:val="single"/>
          <w:bCs/>
          <w:b/>
        </w:rPr>
        <w:t xml:space="preserve">Покупка алкоголя для несовершеннолетних</w:t>
      </w:r>
      <w:r>
        <w:t xml:space="preserve"> </w:t>
      </w:r>
      <w:r>
        <w:t xml:space="preserve">– это правонарушение, за которое предусмотрена ответственность. Важно помнить, что наказание может последователь не только за продажу спиртных напитков и табачной продукции детям, но и за их покупку взрослыми с целью последующей передачи подросткам.</w:t>
      </w:r>
    </w:p>
    <w:p>
      <w:pPr>
        <w:pStyle w:val="BodyText"/>
      </w:pPr>
      <w:r>
        <w:t xml:space="preserve">В магазинах, торгующих алкогольной продукцией, продавцы вправе требовать у покупателей документы, удостоверяющие личность. Это предусмотрено законодательством и направлено на предотвращение незаконной продажи алкоголя несовершеннолетним.</w:t>
      </w:r>
    </w:p>
    <w:p>
      <w:pPr>
        <w:pStyle w:val="BodyText"/>
      </w:pPr>
      <w:r>
        <w:t xml:space="preserve">Если алкоголь все же оказался продан несовершеннолетнему, это влечет административную ответственность. В случае повторного нарушения может наступить и уголовная ответственность. Помимо этого, продавец может быть подвергнут дисциплинарным взысканиям, а также материальной ответственности.</w:t>
      </w:r>
    </w:p>
    <w:p>
      <w:pPr>
        <w:pStyle w:val="BodyText"/>
      </w:pPr>
      <w:r>
        <w:t xml:space="preserve">Так, за розничную продажу алкоголя несовершеннолетним предусмотрены значительные штрафы:</w:t>
      </w:r>
    </w:p>
    <w:p>
      <w:pPr>
        <w:pStyle w:val="BodyText"/>
      </w:pPr>
      <w:r>
        <w:t xml:space="preserve">Для граждан – от 30000 до 50000 рублей;</w:t>
      </w:r>
    </w:p>
    <w:p>
      <w:pPr>
        <w:pStyle w:val="BodyText"/>
      </w:pPr>
      <w:r>
        <w:t xml:space="preserve">Для должностных лиц – от 100000 до 200000 рублей;</w:t>
      </w:r>
    </w:p>
    <w:p>
      <w:pPr>
        <w:pStyle w:val="BodyText"/>
      </w:pPr>
      <w:r>
        <w:t xml:space="preserve">Для юридических лиц – от 300000 до 500000 рублей;</w:t>
      </w:r>
    </w:p>
    <w:p>
      <w:pPr>
        <w:pStyle w:val="BodyText"/>
      </w:pPr>
      <w:r>
        <w:t xml:space="preserve">Повторная продажа спиртного детям уже квалифицируется как условное преступление и наказывается по статье 151.1 УК РФ</w:t>
      </w:r>
    </w:p>
    <w:p>
      <w:pPr>
        <w:pStyle w:val="BodyText"/>
      </w:pPr>
      <w:r>
        <w:t xml:space="preserve">Особую тревогу вызывает ситуация, когда взрослые сознательно покупают алкоголь для несовершеннолетних. Такие действия могут привести к серьезным последствиям: начиная от агрессивного или рискованного поведения подростков, заканчивая их вовлечением в преступные ситуации, либо совершением ими противоправных поступков.</w:t>
      </w:r>
    </w:p>
    <w:p>
      <w:pPr>
        <w:pStyle w:val="BodyText"/>
      </w:pPr>
      <w:r>
        <w:t xml:space="preserve">Не менее важно понимать, что вовлечение детей в употребление табака и алкоголя также является нарушением закона. За вовлечение несовершеннолетнего в процесс потребление табачной продукции предусмотрен штраф от 1000 до 2000 рублей. А за вовлечение в употребление алкоголь ной продукции, одурманивающих веществ или потенциально опасных психоактивных соединений предусмотрен штраф от 15000 до 3000 рублей.</w:t>
      </w:r>
    </w:p>
    <w:p>
      <w:pPr>
        <w:pStyle w:val="BodyText"/>
      </w:pPr>
      <w:r>
        <w:t xml:space="preserve">Закон направлен на защиту здоровья и безопасности детей, и каждый гражданин должен осознавать свою ответственность и не допускать участия несовершеннолетних в потреблении вредных веществ.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http://marino.mos.ru/law-and-order-and-safety/the-prosecutor-s-office/the-prosecutor-rajasree/detail/12975426.html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754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754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2025-07-31T19:38:52Z</dcterms:created>
  <dcterms:modified xsi:type="dcterms:W3CDTF">2025-07-31T19:38:52Z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