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b24688e2fc53a90972b7a7edc47821154cc0f"/>
    <w:p>
      <w:pPr>
        <w:pStyle w:val="Heading3"/>
      </w:pPr>
      <w:r>
        <w:t xml:space="preserve">За нарушение порядка раскрытия информации управляющей организацией ответственное должностное лицо привлечено к административной ответственности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Люблинской межрайонной прокуратурой г. Москвы проведена проверка по обращению, содержащему доводы о несоблюдении управляющей организацией сроков для ответа на запрос (обращение). Разделом VIII Правил осуществления деятельности по управлению многоквартирными домами, утвержденными постановлением Правительства Российской Федерации от 15.05.2013 № 416 «О порядке осуществления деятельности по управлению многоквартирными домами» (далее - Правила), определены сроки раскрытия информация по поступившим запросам (обращениям). В ходе проведения проверки установлено, что в нарушение пункта 36 Правил ответ на обращение, поступившее в управляющую организацию, направлен несвоевременно. По факту выявленного нарушения руководителю управляющей организации внесено представление об устранении нарушений федерального законодательства, которое рассмотрено и удовлетворено. Также в отношении ответственного должностного лица возбуждено дело об административном правонарушении, предусмотренном статьей 5.39 Кодекса Российской Федерации об административных правонарушениях (далее - КоАП ΡΦ). Постановлением мирового судьи ответственное должностное лицо управляющей организации привлечено к административной ответственности по статье 5.39 КоАП РФ с назначением наказания в виде штрафа.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http://marino.mos.ru/law-and-order-and-safety/the-prosecutor-s-office/the-prosecutor-rajasree/detail/12978006.html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8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8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2025-06-21T12:47:01Z</dcterms:created>
  <dcterms:modified xsi:type="dcterms:W3CDTF">2025-06-21T12:47:01Z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