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1f22b0c61c150abce66b2253e17a6807485bf"/>
    <w:p>
      <w:pPr>
        <w:pStyle w:val="Heading3"/>
      </w:pPr>
      <w:r>
        <w:t xml:space="preserve">Люблинским судом вынесен приговор в отношении 29-летнего жителя г. Москвы, который совершил неправомерное завладение автомобилем без цели хищения и управлял автомобилем в состоянии опьянения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Антонова А.А. по ч. 1 ст. 166, ч. 1 ст. 264.1 УК РФ за совершение неправомерного завладением автомобилем без цели хищения и управление автомобилем в состоянии опьянения, будучи подвергнутым административному наказанию за управление автомобилем в состоянии Опьянения. Судом установлено, что Антонов А.А. примерно в 22 часа 25 минут 02.05.2024, находясь на территории автомойки «Лаки Кар» по адресу: г. Москва, ул. Угрешская д.2 стр. 132, будучи в состоянии алкогольного опьянения, взял из помещения вышеуказанной автомойки ключи от автомобиля «Лада Ларгус», принадлежащий ООО «С.-Э. С.», после чего подошел к данному автомобилю, припаркованному на территории автомойки, открыл дверь автомобиля ключом и проник в салон вышеуказанного автомобиля, где вставил ключ в замок зажигания и привел двигатель в рабочее состояние. После чего он начал движение на данном автомобиле с 22 часов 25 минут 02.05.2024 года вплоть до 00 часов 45 минут 03.05.2024, когда в 00 часов 45 минут 03.05.2024 он был остановлен и задержан сотрудниками ДПС по адресу: г. Москва, ул. Болотниковская, д. 53, корп. 1. В ходе проверки документов у Антонова А.А. были выявлены признаки опьянения, что было подтверждено результатами освидетельствования на состояние алкогольного опьянения. Антонов А.А. вину признал, принес извинения потерпевшей стороне. С учетом позиции государственного обвинителя Люблинской межрайонной прокуратуры г. Москвы суд приговорил Антонова А.А. к окончательному наказанию в виде обязательных работ сроком на 240 часов, со штрафом в размере 30 000 рублей, с лишением права заниматься деятельностью, связанной с управлением транспортными средствами, сроком на 2 года 6 месяцев.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http://marino.mos.ru/law-and-order-and-safety/the-prosecutor-s-office/the-prosecutor-rajasree/detail/12978067.html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2025-05-20T22:42:07Z</dcterms:created>
  <dcterms:modified xsi:type="dcterms:W3CDTF">2025-05-20T22:42:07Z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