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958fecb759c0ac8eb9d5a452efb010c64c5a2"/>
    <w:p>
      <w:pPr>
        <w:pStyle w:val="Heading3"/>
      </w:pPr>
      <w:r>
        <w:t xml:space="preserve">Направлено в суд уголовное дело в отношении гражданина, совершившего кражу, то есть тайное хищение чужого имущества, совершенную с причинением значительного ущерба гражданину, а также тайное хищение чужого имущества, совершенную с банковского счета.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Люблинской межрайонной прокуратурой г. Москвы 29.05.2025 утверждено обвинительное заключение по обвинению Г. в совершении преступлений, предусмотренных п. «в» ч. 2 ст. 158 УК РФ, п. «г» ч. 3 ст. 158 УК РФ (2 эпизода)</w:t>
      </w:r>
      <w:r>
        <w:br/>
      </w:r>
      <w:r>
        <w:t xml:space="preserve">(Г. совершил кражу, то есть тайное хищение чужого имущества, совершенную с причинением значительного ущерба гражданину, а также тайное хищение чужого имущества, совершенную с банковского счета).</w:t>
      </w:r>
    </w:p>
    <w:p>
      <w:pPr>
        <w:pStyle w:val="BodyText"/>
      </w:pPr>
      <w:r>
        <w:t xml:space="preserve">По версии следствия Г., примерно в 20 часов 35 минут 10 марта 2025, находясь в ТЦ «Люблино» из корыстных побуждений, с целью криминального обогащения, похитил мобильный телефон марки Ксяоми, стоимостью 9 339 рублей, принадлежащий ранее знакомой ему Л., после чего, Г. с места совершения преступления с похищенным скрылся, распорядившись им по своему усмотрению, причинив Л. значительный материальный ущерб.</w:t>
      </w:r>
    </w:p>
    <w:p>
      <w:pPr>
        <w:pStyle w:val="BodyText"/>
      </w:pPr>
      <w:r>
        <w:t xml:space="preserve">Также Г. тайно похитив вышеуказанный мобильный телефон марки Ксяоми, код пароль от которого Г. был известен, обнаружил в нем мобильное приложение ПАО «СберБанк онлайн», с банковским счетом, открытым и обслуживающимся в ПАО «Сбербанк» и похитил с него, денежные средства на общую сумму 22 117 рублей 00 копеек, распорядившись ими по своему усмотрению.</w:t>
      </w:r>
    </w:p>
    <w:p>
      <w:pPr>
        <w:pStyle w:val="BodyText"/>
      </w:pPr>
      <w:r>
        <w:t xml:space="preserve">Уголовное дело по обвинению Г. направлено в Люблинский районный суд г. Москвы, для рассмотрения по существу.</w:t>
      </w:r>
    </w:p>
    <w:p>
      <w:pPr>
        <w:pStyle w:val="BodyText"/>
      </w:pPr>
      <w:r>
        <w:t xml:space="preserve">Прокуратура разъясняет, что кража, то есть тайное хищение чужого имущества, совершенная с причинением значительного ущерба гражданину, с банковского счета, образует состав преступления, предусмотренного п. «г» ч. 3 ст. 158 УК РФ, предусматривающий наказание до шести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http://marino.mos.ru/law-and-order-and-safety/the-prosecutor-s-office/the-prosecutor-rajasree/detail/13061363.html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2025-07-03T00:55:30Z</dcterms:created>
  <dcterms:modified xsi:type="dcterms:W3CDTF">2025-07-03T00:55:30Z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