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1f996a118025c4792e4d5a9400d8a735b059ad"/>
    <w:p>
      <w:pPr>
        <w:pStyle w:val="Heading3"/>
      </w:pPr>
      <w:r>
        <w:t xml:space="preserve">Уголовная ответственность за пропаганду наркотиков</w:t>
      </w:r>
    </w:p>
    <w:p>
      <w:pPr>
        <w:pStyle w:val="FirstParagraph"/>
      </w:pPr>
      <w:r>
        <w:t xml:space="preserve">25.06.2025</w:t>
      </w:r>
    </w:p>
    <w:p>
      <w:pPr>
        <w:pStyle w:val="BodyText"/>
      </w:pPr>
      <w:r>
        <w:t xml:space="preserve">С 1 сентября 2025 года вводится уголовная ответственность</w:t>
      </w:r>
      <w:r>
        <w:br/>
      </w:r>
      <w:r>
        <w:t xml:space="preserve">за пропаганду в интернете незаконного оборота и потребления наркотиков.</w:t>
      </w:r>
    </w:p>
    <w:p>
      <w:pPr>
        <w:pStyle w:val="BodyText"/>
      </w:pPr>
      <w:r>
        <w:t xml:space="preserve">Федеральным законом от 08.08.2024 Уголовный кодекс Российской Федерации дополнен статьей 230.3, устанавливающей уголовную ответственность за пропаганду наркотических средств, психотропных веществ, их аналогов или прекурсоров, растений, содержащих наркотические и психотропные вещества либо их прекурсоры.</w:t>
      </w:r>
    </w:p>
    <w:p>
      <w:pPr>
        <w:pStyle w:val="BodyText"/>
      </w:pPr>
      <w:r>
        <w:t xml:space="preserve">Пропаганда наркотических средств – деятельность, осуществляемая юридическими или физическими лицами,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а также производство распространение книжной продукции, продукции средств массовой информации, распространение указанных сведений посредством использования информационно-телекоммуникационных сетей или совершение иных действий в этих целях.</w:t>
      </w:r>
    </w:p>
    <w:p>
      <w:pPr>
        <w:pStyle w:val="BodyText"/>
      </w:pPr>
      <w:r>
        <w:t xml:space="preserve">Пропаганда наркотических средств будет уголовно наказуемой, если она совершена лицом после его привлечения к административной ответственности за аналогичное деяние (статья 6.13 Кодекса Российской Федерации об административных правонарушениях) два раза в течение одного года либо лицом, уже имеющим судимость за совершение преступления, предусмотренного статьей 230.3 Уголовного кодекса Российской Федерации.</w:t>
      </w:r>
    </w:p>
    <w:p>
      <w:pPr>
        <w:pStyle w:val="BodyText"/>
      </w:pPr>
      <w:r>
        <w:t xml:space="preserve">За совершение указанного преступления предусмотрено наказание в виде штрафа, обязательных, исправительных, принудительных работ, ограничения либо лишения свободы на срок до двух лет. Дополнительно суд может лишить виновного права занимать определённые должности или заниматься определенной деятельностью на срок до двух лет.</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http://marino.mos.ru/law-and-order-and-safety/the-prosecutor-s-office/the-prosecutor-rajasree/detail/13061413.html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4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4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2025-07-03T00:51:52Z</dcterms:created>
  <dcterms:modified xsi:type="dcterms:W3CDTF">2025-07-03T00:51:52Z</dcterms:modified>
</cp:coreProperties>
</file>

<file path=docProps/custom.xml><?xml version="1.0" encoding="utf-8"?>
<Properties xmlns="http://schemas.openxmlformats.org/officeDocument/2006/custom-properties" xmlns:vt="http://schemas.openxmlformats.org/officeDocument/2006/docPropsVTypes"/>
</file>