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3c6ffc0b49e1792eb18c788cd9c7110842857"/>
    <w:p>
      <w:pPr>
        <w:pStyle w:val="Heading3"/>
      </w:pPr>
      <w:r>
        <w:t xml:space="preserve">Подписан закон, направленный на укрепление гарантий правосудия в сфере уголовного судопроизводства и повышение уровня уголовно-правовой защиты лиц, пострадавших от клеветы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07 июня 2025 г. № 146-ФЗ в статью 20 Уголовно-процессуального кодекса Российской Федерации внесены изменения, которыми уголовные дела о клевете без отягчающих обстоятельств переведены в категорию уголовных дел частно-публичного обвинения, которые возбуждаются по заявлению потерпевшего или его законного представителя, но прекращению в связи с примирением потерпевшего с обвиняемым не подлежат.</w:t>
      </w:r>
    </w:p>
    <w:p>
      <w:pPr>
        <w:pStyle w:val="BodyText"/>
      </w:pPr>
      <w:r>
        <w:t xml:space="preserve">Основное бремя доказывания по таким уголовным делам будет возлагаться на правоохранительные органы, что позволит обеспечить более тщательное исследование обстоятельств совершения клеветы в ходе обязательного предварительного расследования, а также исключить судебное рассмотрение дел, по которым отсутствует подтверждение наличия события и состава соответствующего преступления. В случае примирения обвиняемого с потерпевшим решение о прекращении уголовного дела о клевете будет приниматься судом не безусловно, а с учетом всех обстоятельств дела и сведений об обвиняемом.Данный закон вступает в силу с 18 июня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2025-07-03T00:51:39Z</dcterms:created>
  <dcterms:modified xsi:type="dcterms:W3CDTF">2025-07-03T00:51:39Z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