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710fd34f81dc50c67030adcf6b55c706627b"/>
    <w:p>
      <w:pPr>
        <w:pStyle w:val="Heading3"/>
      </w:pPr>
      <w:r>
        <w:t xml:space="preserve">Федеральным законом от 20.03.2025 № 38-ФЗ внесены изменения в Уголовно-процессуальный кодекс Российской Федерации (далее – УПК РФ), согласно которым установлены порядок возбуждения и соединения уголовных дел при выявлении нового преступления в ходе предва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Статья 151 УПК РФ дополнена частью 6.1, согласно которой в случае, если в ходе предварительного расследования становится известно о совершении нового преступления, относящегося к подследственности органов дознания (пункт 1 части 3 статьи 150 УПК РФ), предварительное расследование может производиться следователем органа, выявившего это преступление, при наличии оснований для соединения уголовных дел, предусмотренных частями 1 и 2 статьи 153 УПК РФ.</w:t>
      </w:r>
    </w:p>
    <w:p>
      <w:pPr>
        <w:pStyle w:val="BodyText"/>
      </w:pPr>
      <w:r>
        <w:t xml:space="preserve">Исключение установлено для преступлений, совершенных военнослужащими, гражданами, проходящими военные сборы, пребывающими в добровольческих формированиях, должностными лицами правоохранительных органов (пункт 3 части 3 статьи 151 УПК РФ), а также лицами, указанными в статьей 447 УПК РФ, в отношении которых установлены особый порядок возбуждения уголовных дела (подпункты «б» и «в» пункта 1 части 2 статьи 151 УПК РФ).</w:t>
      </w:r>
    </w:p>
    <w:p>
      <w:pPr>
        <w:pStyle w:val="BodyText"/>
      </w:pPr>
      <w:r>
        <w:t xml:space="preserve">Кроме того, новая статья 153.1 УПК РФ устанавливает, что в случае,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 (части 1 и 2 статьи 153 УПК РФ),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частью 3 статьи 153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2025-07-03T00:51:40Z</dcterms:created>
  <dcterms:modified xsi:type="dcterms:W3CDTF">2025-07-03T00:51:40Z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