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267da06ee012f6e1f412c56829d78283ec4bc"/>
    <w:p>
      <w:pPr>
        <w:pStyle w:val="Heading3"/>
      </w:pPr>
      <w:r>
        <w:t xml:space="preserve">Об ответственности за реализацию алкогольной продукции несовершеннолетним лицам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На территории Российской Федерации не допускается розничная продажа алкогольной продукции несовершеннолетним.</w:t>
      </w:r>
    </w:p>
    <w:p>
      <w:pPr>
        <w:pStyle w:val="BodyText"/>
      </w:pPr>
      <w:r>
        <w:t xml:space="preserve">Приказом Минпромторга России от 31.05.2017 № 1728 утвержден перечень документов, позволяющих установить возраст покупателя алкогольной продукции, которые продавец вправе потребовать в случае возникновения у него сомнения в достижении этим покупателем совершеннолетия.</w:t>
      </w:r>
    </w:p>
    <w:p>
      <w:pPr>
        <w:pStyle w:val="BodyText"/>
      </w:pPr>
      <w:r>
        <w:t xml:space="preserve">В данный перечень включены следующие документы:</w:t>
      </w:r>
    </w:p>
    <w:p>
      <w:pPr>
        <w:pStyle w:val="BodyText"/>
      </w:pPr>
      <w:r>
        <w:t xml:space="preserve">1) паспорт гражданина Российской Федерации, удостоверяющий его личность на территории Российской Федерации;</w:t>
      </w:r>
    </w:p>
    <w:p>
      <w:pPr>
        <w:pStyle w:val="BodyText"/>
      </w:pPr>
      <w:r>
        <w:t xml:space="preserve">2) паспорт гражданина Российской Федерации, удостоверяющий личность гражданина Российской Федерации за пределами территории Российской Федерации;</w:t>
      </w:r>
    </w:p>
    <w:p>
      <w:pPr>
        <w:pStyle w:val="BodyText"/>
      </w:pPr>
      <w:r>
        <w:t xml:space="preserve">3) временное удостоверение личности гражданина Российской Федерации;</w:t>
      </w:r>
    </w:p>
    <w:p>
      <w:pPr>
        <w:pStyle w:val="BodyText"/>
      </w:pPr>
      <w:r>
        <w:t xml:space="preserve">4) удостоверение личности моряка;</w:t>
      </w:r>
    </w:p>
    <w:p>
      <w:pPr>
        <w:pStyle w:val="BodyText"/>
      </w:pPr>
      <w:r>
        <w:t xml:space="preserve">5) дипломатический паспорт гражданина Российской Федерации;</w:t>
      </w:r>
    </w:p>
    <w:p>
      <w:pPr>
        <w:pStyle w:val="BodyText"/>
      </w:pPr>
      <w:r>
        <w:t xml:space="preserve">6) служебный паспорт гражданина Российской Федерации;</w:t>
      </w:r>
    </w:p>
    <w:p>
      <w:pPr>
        <w:pStyle w:val="BodyText"/>
      </w:pPr>
      <w:r>
        <w:t xml:space="preserve">7) удостоверение личности военнослужащего или военный билет гражданина Российской Федерации;</w:t>
      </w:r>
    </w:p>
    <w:p>
      <w:pPr>
        <w:pStyle w:val="BodyText"/>
      </w:pPr>
      <w:r>
        <w:t xml:space="preserve">8) паспорт заграничный (дипломатический, служебный, обыкновенный) иностранного гражданина либо иной документ, удостоверяющий личность, признаваемый в этом качестве Российской Федерацией;</w:t>
      </w:r>
    </w:p>
    <w:p>
      <w:pPr>
        <w:pStyle w:val="BodyText"/>
      </w:pPr>
      <w:r>
        <w:t xml:space="preserve">9) вид на жительство лица без гражданства в Российской Федерации;</w:t>
      </w:r>
    </w:p>
    <w:p>
      <w:pPr>
        <w:pStyle w:val="BodyText"/>
      </w:pPr>
      <w:r>
        <w:t xml:space="preserve">10) разрешение на временное проживание лица без гражданства в Российской Федерации;</w:t>
      </w:r>
    </w:p>
    <w:p>
      <w:pPr>
        <w:pStyle w:val="BodyText"/>
      </w:pPr>
      <w:r>
        <w:t xml:space="preserve">11) удостоверение беженца;</w:t>
      </w:r>
    </w:p>
    <w:p>
      <w:pPr>
        <w:pStyle w:val="BodyText"/>
      </w:pPr>
      <w:r>
        <w:t xml:space="preserve">12) свидетельство о предоставлении временного убежища на территории Российской Федерации;</w:t>
      </w:r>
    </w:p>
    <w:p>
      <w:pPr>
        <w:pStyle w:val="BodyText"/>
      </w:pPr>
      <w:r>
        <w:t xml:space="preserve">13) водительское удостоверение.</w:t>
      </w:r>
    </w:p>
    <w:p>
      <w:pPr>
        <w:pStyle w:val="BodyText"/>
      </w:pPr>
      <w:r>
        <w:t xml:space="preserve">Розничная продажа несовершеннолетнему алкогольной продукции влечет административную ответственность по части 2.1 статьи 14.16 Кодекса Российской Федерации об административных правонарушениях в виде штрафа, налагаемого на граждан в размере от 30 до 50 тысяч рублей, на должностных лиц - от 100 до 200 тысяч рублей, на юридических лиц - от 300 до 500 тысяч рублей.</w:t>
      </w:r>
    </w:p>
    <w:p>
      <w:pPr>
        <w:pStyle w:val="BodyText"/>
      </w:pPr>
      <w:r>
        <w:t xml:space="preserve">За неоднократную розничную продажу несовершеннолетним алкогольной и спиртосодержащей пищевой продукции наступает уголовная ответственность, предусмотренная статьей 151.1 Уголовного кодекса Российской Федерации (максимальное наказание в виде исправительных работ на срок до 1 года с лишением права занимать определенные должности или заниматься определенной деятельностью на срок до трех лет или без такового).</w:t>
      </w:r>
    </w:p>
    <w:p>
      <w:pPr>
        <w:pStyle w:val="BodyText"/>
      </w:pPr>
      <w:r>
        <w:t xml:space="preserve">Под неоднократной розничной продажей алкогольной и спиртосодержащей пищевой продукции понимается продажа такой продукции лицом, подвергнутым административному наказанию за аналогичное деяние, в период, когда лицо считается подвергнутым административному наказанию, то есть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2025-06-29T21:15:02Z</dcterms:created>
  <dcterms:modified xsi:type="dcterms:W3CDTF">2025-06-29T21:15:02Z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