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62ba0927081b92e07aac4a24656e0e4ef3fb21"/>
    <w:p>
      <w:pPr>
        <w:pStyle w:val="Heading3"/>
      </w:pPr>
      <w:r>
        <w:t xml:space="preserve">Наставничество – как действенная мера в сфере профилактики безнадзорности и правонарушений несовершеннолетних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Федеральным законом от 08.08.2024 № 322-ФЗ введен новый правовой институт - ст. 8.2 «Наставничество в сфере профилактики безнадзорности и правонарушений несовершеннолетних» (в федеральный закон от 24.06.1999 № 120- ФЗ (ред. от 01.04.2025) «Об основах системы профилактики безнадзорности и правонарушений несовершеннолетних).</w:t>
      </w:r>
    </w:p>
    <w:p>
      <w:pPr>
        <w:pStyle w:val="BodyText"/>
      </w:pPr>
      <w:r>
        <w:t xml:space="preserve">Определены следующие категории несовершеннолетних, в отношении которых проводится индивидуальная профилактическая работа:</w:t>
      </w:r>
    </w:p>
    <w:p>
      <w:pPr>
        <w:pStyle w:val="BodyText"/>
      </w:pPr>
      <w:r>
        <w:t xml:space="preserve">- безнадзорные или беспризорные;</w:t>
      </w:r>
    </w:p>
    <w:p>
      <w:pPr>
        <w:pStyle w:val="BodyText"/>
      </w:pPr>
      <w:r>
        <w:t xml:space="preserve">- занимающиеся бродяжничеством или попрошайничеством;</w:t>
      </w:r>
    </w:p>
    <w:p>
      <w:pPr>
        <w:pStyle w:val="BodyText"/>
      </w:pPr>
      <w:r>
        <w:t xml:space="preserve">- содержащиеся в социально-реабилитационных центрах, социальных приютах, центрах помощи детям, оставшиеся без попечения родителей, специальных учебно-воспитательных и других учреждениях;</w:t>
      </w:r>
    </w:p>
    <w:p>
      <w:pPr>
        <w:pStyle w:val="BodyText"/>
      </w:pPr>
      <w:r>
        <w:t xml:space="preserve">- употребляющие наркотические средства или психотропные вещества без назначения врача либо употребляющих одурманивающие вещества, алкогольную и спиртосодержащую продукцию;</w:t>
      </w:r>
    </w:p>
    <w:p>
      <w:pPr>
        <w:pStyle w:val="BodyText"/>
      </w:pPr>
      <w:r>
        <w:t xml:space="preserve">- совершившие административное правонарушение, в том числе до достижения возраста административной ответственности, освобожденные от уголовной ответственности вследствие акта об амнистии, совершившие общественно опасное деяние и не подлежащие уголовной ответственности в связи с недостижением возраста уголовной ответственности, или вследствие отставания в психическом развитии, не связанного с психическим расстройством.</w:t>
      </w:r>
    </w:p>
    <w:p>
      <w:pPr>
        <w:pStyle w:val="BodyText"/>
      </w:pPr>
      <w:r>
        <w:t xml:space="preserve">Кроме того, наставничество осуществляется в отношении несовершеннолетних обвиняемых или подозреваемых в совершении преступлений, отбывающих наказание в виде лишения свободы в воспитательных колониях, условно-досрочно освобожденных от отбывания наказания, которым предоставлена отсрочка отбывания наказания или отсрочка исполнения приговора, освобожденных из учреждений уголовно-исполнительной системы, осужденных за совершение преступления небольшой или средней тяжести и освобожденных судом от наказания с применением принудительных мер воспитательного воздействия, осужденных условно, осужденных к обязательным работам, исправительным работам или иным мерам наказания, не связанным с лишением свободы.</w:t>
      </w:r>
    </w:p>
    <w:p>
      <w:pPr>
        <w:pStyle w:val="BodyText"/>
      </w:pPr>
      <w:r>
        <w:t xml:space="preserve">Для того, чтобы стать наставником необходимо быть включенным в реестр наставников, привлекаемых для осуществления индивидуальной профилактической работы с несовершеннолетними, реестр формируемый</w:t>
      </w:r>
      <w:r>
        <w:t xml:space="preserve"> </w:t>
      </w:r>
      <w:r>
        <w:rPr>
          <w:bCs/>
          <w:b/>
        </w:rPr>
        <w:t xml:space="preserve">Министерством просвещения РФ</w:t>
      </w:r>
      <w:r>
        <w:t xml:space="preserve">.</w:t>
      </w:r>
    </w:p>
    <w:p>
      <w:pPr>
        <w:pStyle w:val="BodyText"/>
      </w:pPr>
      <w:r>
        <w:t xml:space="preserve">В качестве наставника могут выступать граждане Российской Федерации, прошедшие подготовку, а также педагогические и социальные работники.</w:t>
      </w:r>
    </w:p>
    <w:p>
      <w:pPr>
        <w:pStyle w:val="BodyText"/>
      </w:pPr>
      <w:r>
        <w:t xml:space="preserve">Профилактическая работа может также осуществляться включенными в реестр организациями включенными в реестр организациями, участвующими в деятельности по профилактике безнадзорности и правонарушений несовершеннолетних.</w:t>
      </w:r>
    </w:p>
    <w:p>
      <w:pPr>
        <w:pStyle w:val="BodyText"/>
      </w:pPr>
      <w:r>
        <w:t xml:space="preserve">Не могут быть включены в реестр наставников граждане, которые:</w:t>
      </w:r>
    </w:p>
    <w:p>
      <w:pPr>
        <w:pStyle w:val="BodyText"/>
      </w:pPr>
      <w:r>
        <w:t xml:space="preserve">- не допускаются к трудовой деятельности в сфере образования, воспитания, развития несовершеннолетних, организации их отдыха и оздоровления, медицинского обеспечения, социальной защиты и социального обслуживания, в сфере детско-юношеского спорта, культуры и искусства с участием несовершеннолетних;</w:t>
      </w:r>
    </w:p>
    <w:p>
      <w:pPr>
        <w:pStyle w:val="BodyText"/>
      </w:pPr>
      <w:r>
        <w:t xml:space="preserve">- не могут быть учредителями (участниками, членами) некоммерческих организаций;</w:t>
      </w:r>
    </w:p>
    <w:p>
      <w:pPr>
        <w:pStyle w:val="BodyText"/>
      </w:pPr>
      <w:r>
        <w:t xml:space="preserve">- в соответствии с законодательством Российской Федерации признаны иностранными агентами.</w:t>
      </w:r>
    </w:p>
    <w:p>
      <w:pPr>
        <w:pStyle w:val="BodyText"/>
      </w:pPr>
      <w:r>
        <w:t xml:space="preserve">Наставники и организации, осуществляют свою деятельность безвозмездно.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http://marino.mos.ru/law-and-order-and-safety/the-prosecutor-s-office/the-prosecutor-rajasree/detail/13061626.html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16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16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2025-06-30T14:00:20Z</dcterms:created>
  <dcterms:modified xsi:type="dcterms:W3CDTF">2025-06-30T14:00:20Z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