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da69b49a315d5e0052e57474ae480e7518a9"/>
    <w:p>
      <w:pPr>
        <w:pStyle w:val="Heading3"/>
      </w:pPr>
      <w:r>
        <w:t xml:space="preserve">Полномочия органов местного самоуправления в области противодействия терроризму.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Согласно ст. 5.2 Федерального закона от 06.03.2006 № 35-ФЗ «О противодействии терроризму» органы местного самоуправления при решении вопросов местного значения по участию в профилактике терроризма, а также в минимизации и (или) ликвидации последствий его проявлений:</w:t>
      </w:r>
    </w:p>
    <w:p>
      <w:pPr>
        <w:pStyle w:val="BodyText"/>
      </w:pPr>
      <w:r>
        <w:t xml:space="preserve">1) разрабатывают и реализуют муниципальные программы в области профилактики терроризма, а также минимизации и (или) ликвидации последствий его проявлений;</w:t>
      </w:r>
    </w:p>
    <w:p>
      <w:pPr>
        <w:pStyle w:val="BodyText"/>
      </w:pPr>
      <w:r>
        <w:t xml:space="preserve">2) организуют и проводят в муниципальных образованиях информационно- пропагандистские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>
      <w:pPr>
        <w:pStyle w:val="BodyText"/>
      </w:pPr>
      <w:r>
        <w:t xml:space="preserve"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>
      <w:pPr>
        <w:pStyle w:val="BodyText"/>
      </w:pPr>
      <w:r>
        <w:t xml:space="preserve"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>
      <w:pPr>
        <w:pStyle w:val="BodyText"/>
      </w:pPr>
      <w:r>
        <w:t xml:space="preserve">5) направляют предложения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>
      <w:pPr>
        <w:pStyle w:val="BodyText"/>
      </w:pPr>
      <w:r>
        <w:t xml:space="preserve">6) осуществляют иные полномочия по решению вопросов местного значения по участию в профилактике терроризма, а также в минимизации и (или) ликвидации последствий его проявлений.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2025-06-28T02:56:19Z</dcterms:created>
  <dcterms:modified xsi:type="dcterms:W3CDTF">2025-06-28T02:56:19Z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