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положения-о-противодействии-терроризму"/>
    <w:p>
      <w:pPr>
        <w:pStyle w:val="Heading3"/>
      </w:pPr>
      <w:r>
        <w:t xml:space="preserve">Положения о противодействии терроризму</w:t>
      </w:r>
    </w:p>
    <w:p>
      <w:pPr>
        <w:pStyle w:val="FirstParagraph"/>
      </w:pPr>
      <w:r>
        <w:t xml:space="preserve">25.06.2025</w:t>
      </w:r>
    </w:p>
    <w:p>
      <w:pPr>
        <w:pStyle w:val="BodyText"/>
      </w:pPr>
      <w:r>
        <w:t xml:space="preserve">В Российской Федерации ведется борьба с таким явлением, как терроризм, которое носит международный характер. Методы противодействия терроризму закреплены на законодательном уровне. Основным нормативным правовым актом, регулирующим борьбу с терроризмом, является Федеральный закон от 06.03.2006</w:t>
      </w:r>
    </w:p>
    <w:p>
      <w:pPr>
        <w:pStyle w:val="BodyText"/>
      </w:pPr>
      <w:r>
        <w:t xml:space="preserve">№ 35-ФЗ «О противодействии терроризму».</w:t>
      </w:r>
    </w:p>
    <w:p>
      <w:pPr>
        <w:pStyle w:val="BodyText"/>
      </w:pPr>
      <w:r>
        <w:t xml:space="preserve">Согласно закону, террористическая деятельность включает в себя в том числе:</w:t>
      </w:r>
    </w:p>
    <w:p>
      <w:pPr>
        <w:pStyle w:val="BodyText"/>
      </w:pPr>
      <w:r>
        <w:t xml:space="preserve">- организацию, планирование, подготовку, финансирование и реализацию террористического акта; подстрекательство к террористическому акту;</w:t>
      </w:r>
    </w:p>
    <w:p>
      <w:pPr>
        <w:pStyle w:val="BodyText"/>
      </w:pPr>
      <w:r>
        <w:t xml:space="preserve">- организацию незаконного вооруженного формирования, преступного сообщества, а равно участие в такой структуре;</w:t>
      </w:r>
    </w:p>
    <w:p>
      <w:pPr>
        <w:pStyle w:val="BodyText"/>
      </w:pPr>
      <w:r>
        <w:t xml:space="preserve">- вербовка, вооружение, обучение и использование террористов;</w:t>
      </w:r>
    </w:p>
    <w:p>
      <w:pPr>
        <w:pStyle w:val="BodyText"/>
      </w:pPr>
      <w:r>
        <w:t xml:space="preserve">- информационное или иное пособничество в планировании, подготовке или реализации террористического акта;</w:t>
      </w:r>
    </w:p>
    <w:p>
      <w:pPr>
        <w:pStyle w:val="BodyText"/>
      </w:pPr>
      <w:r>
        <w:t xml:space="preserve">- пропаганда идей терроризма, распространение материалов или информации, призывающих к осуществлению террористической деятельности либо обосновывающих или оправдывающих необходимость осуществления такой деятельности.</w:t>
      </w:r>
    </w:p>
    <w:p>
      <w:pPr>
        <w:pStyle w:val="BodyText"/>
      </w:pPr>
      <w:r>
        <w:t xml:space="preserve">В целях уголовно-правового обеспечения противодействия терроризму Уголовным кодексом РФ установлена уголовная ответственность за:</w:t>
      </w:r>
    </w:p>
    <w:p>
      <w:pPr>
        <w:pStyle w:val="BodyText"/>
      </w:pPr>
      <w:r>
        <w:t xml:space="preserve">- содействие террористической деятельности (склонение, вербовка или иное вовлечение лица в совершение преступления) (ст. 205.1);</w:t>
      </w:r>
    </w:p>
    <w:p>
      <w:pPr>
        <w:pStyle w:val="BodyText"/>
      </w:pPr>
      <w:r>
        <w:t xml:space="preserve">- публичные призывы к осуществлению террористической деятельности, публичное оправдание терроризма или пропаганда терроризма (ст. 205.2);</w:t>
      </w:r>
    </w:p>
    <w:p>
      <w:pPr>
        <w:pStyle w:val="BodyText"/>
      </w:pPr>
      <w:r>
        <w:t xml:space="preserve">- прохождение обучения в целях осуществления террористической деятельности (ст. 205.3); организацию террористического сообщества и руководство им, а также участие в нем (ст. 205.4);</w:t>
      </w:r>
    </w:p>
    <w:p>
      <w:pPr>
        <w:pStyle w:val="BodyText"/>
      </w:pPr>
      <w:r>
        <w:t xml:space="preserve">- организацию деятельности террористической организации и участие в деятельности такой организации (ст. 205.5).</w:t>
      </w:r>
    </w:p>
    <w:p>
      <w:pPr>
        <w:pStyle w:val="BodyText"/>
      </w:pPr>
      <w:r>
        <w:t xml:space="preserve">несообщение в органы власти, уполномоченные рассматривать сообщения о преступлении, о лице (лицах), которое по достоверно известным сведениям готовит, совершает или совершило хотя бы одно из преступлений террористической направленности (ст. 205.6).</w:t>
      </w:r>
    </w:p>
    <w:p>
      <w:pPr>
        <w:pStyle w:val="BodyText"/>
      </w:pPr>
      <w:r>
        <w:t xml:space="preserve">Деятельность организаций, действия которых направлены на пропаганду, оправдание и поддержку терроризма или совершение преступлений террористической направленности запрещена. Признание организации террористической осуществляется судом.</w:t>
      </w:r>
    </w:p>
    <w:p>
      <w:pPr>
        <w:pStyle w:val="BodyText"/>
      </w:pPr>
      <w:r>
        <w:t xml:space="preserve">В 2023-2024 гг. Верховным судом Российской Федерации, военными судами округов признаны террористическими такие организации как: Международное движение «Маньяки Культ Убийц» (М.К.У.)», украинское военизированное объединение «Легион Свобода России», террористическое сообщество «Айдар», националистическая организация «Русский добровольческий корпус», террористическое сообщество «Грузинский национальный легион», террористическое сообщество «Днепр-1» (батальон «Днепр-1», полк «Днепр-1»), террористическое сообщество «Джамаат».</w:t>
      </w:r>
    </w:p>
    <w:p>
      <w:pPr>
        <w:pStyle w:val="BodyText"/>
      </w:pPr>
      <w:r>
        <w:t xml:space="preserve">В 2025 г. Верховным судом Российской Федерации и Южным окружным военным судом признаны террористическими такие организации как:</w:t>
      </w:r>
    </w:p>
    <w:p>
      <w:pPr>
        <w:pStyle w:val="BodyText"/>
      </w:pPr>
      <w:r>
        <w:t xml:space="preserve">Террористическое сообщество 2-ой батальон специального назначения</w:t>
      </w:r>
    </w:p>
    <w:p>
      <w:pPr>
        <w:pStyle w:val="BodyText"/>
      </w:pPr>
      <w:r>
        <w:t xml:space="preserve">«Донбасс» 15-го отдельного Славянского полка Национальной гвардии Украины (войсковая часть 3035), Украинское военизированное объединение «Национально- освободительное движение «Правый сектор» и его структурные подразделения – организация «Правая Молодежь» и объединение «Добровольческий Украинский Корпус «Правый Сектор» (другое используемое наименование: ДУК ПС).</w:t>
      </w:r>
    </w:p>
    <w:p>
      <w:pPr>
        <w:pStyle w:val="BodyText"/>
      </w:pPr>
      <w:r>
        <w:t xml:space="preserve">Распространение материалов и информации указанных террористических организаций с призывом к террористической деятельности, оправдание терроризма, в том числе по средствам сети Интернет является преступлением, за совершение которого предусмотрена уголовная ответственность.</w:t>
      </w:r>
    </w:p>
    <w:p>
      <w:pPr>
        <w:pStyle w:val="BodyText"/>
      </w:pPr>
      <w:r>
        <w:t xml:space="preserve">Пропаганда либо публичное демонстрирование атрибутики или символики террористических организаций является правонарушением, за которое предусмотрена административная ответственность по ст. 20.3 КоАП РФ. Гражданам следует соблюдать требования законодательства, не допускать случаев размещения указанных материалов, а в случае обнаружения таких материалов сообщать о таких фактах в правоохранительные органы. Полный и актуальный список террористических организаций размещен Федеральной службой безопасности РФ на сайте fsb.ru.</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http://marino.mos.ru/law-and-order-and-safety/the-prosecutor-s-office/the-prosecutor-rajasree/detail/13061676.html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1676.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16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2025-07-09T00:29:18Z</dcterms:created>
  <dcterms:modified xsi:type="dcterms:W3CDTF">2025-07-09T00:29:18Z</dcterms:modified>
</cp:coreProperties>
</file>

<file path=docProps/custom.xml><?xml version="1.0" encoding="utf-8"?>
<Properties xmlns="http://schemas.openxmlformats.org/officeDocument/2006/custom-properties" xmlns:vt="http://schemas.openxmlformats.org/officeDocument/2006/docPropsVTypes"/>
</file>