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87fe16297a366227faaef386bddf149a3a5b30"/>
    <w:p>
      <w:pPr>
        <w:pStyle w:val="Heading3"/>
      </w:pPr>
      <w:r>
        <w:t xml:space="preserve">Уголовная ответственность за нарушение требований к антитеррористической защищенности объектов (территорий)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Федеральным законом от 31.07.2023 N 398-ФЗ внесены изменения в Уголовный кодекс Российской Федерации и статью 151 Уголовно-процессуального кодекса Российской Федерации.</w:t>
      </w:r>
    </w:p>
    <w:p>
      <w:pPr>
        <w:pStyle w:val="BodyText"/>
      </w:pPr>
      <w:r>
        <w:t xml:space="preserve">В соответствии с указанными изменениями Уголовный кодекс Российской Федерации дополнен статьей 217.3 «Нарушение требований к антитеррористической защищенности объектов (территорий)».</w:t>
      </w:r>
    </w:p>
    <w:p>
      <w:pPr>
        <w:pStyle w:val="BodyText"/>
      </w:pPr>
      <w:r>
        <w:t xml:space="preserve">Так, за нарушение требований к антитеррористической защищенности объектов (территорий), совершенное лицом после его неоднократного привлечения к административной ответственности за аналогичное деяние, если это нарушение повлекло по неосторожности причинение тяжкого вреда здоровью человека или причинение крупного ущерба, за исключением случаев, предусмотренных статьями 217.1 и 263.1 Уголовного кодекса Российской Федерации, предусмотрено наказание в виде штрафа в размере до 80 тысяч рублей или в размере заработной платы или иного дохода осужденного за период до 6 месяцев, либо ограничением свободы на срок до 3 лет, либо лишением свободы на тот же срок с лишением права занимать определенные должности или заниматься определенной деятельностью на срок до 3 лет или без такового.</w:t>
      </w:r>
    </w:p>
    <w:p>
      <w:pPr>
        <w:pStyle w:val="BodyText"/>
      </w:pPr>
      <w:r>
        <w:t xml:space="preserve">Если это нарушение повлекло по неосторожности смерть человека, предусмотрено наказание в виде лишения свободы на срок до 5 лет с лишением права занимать определенные должности или заниматься определенной деятельностью на срок до 3 лет или без такового.</w:t>
      </w:r>
    </w:p>
    <w:p>
      <w:pPr>
        <w:pStyle w:val="BodyText"/>
      </w:pPr>
      <w:r>
        <w:t xml:space="preserve">В случае смерти двух или более лиц - лишение свободы на срок до 7 лет с лишением права занимать определенные должности или заниматься определенной деятельностью на срок до 3 лет или без такового.</w:t>
      </w:r>
    </w:p>
    <w:p>
      <w:pPr>
        <w:pStyle w:val="BodyText"/>
      </w:pPr>
      <w:r>
        <w:t xml:space="preserve">При этом, под неоднократным привлечением лица к административной ответственности за аналогичное деяние понимается привлечение лица к административной ответственности за совершение административных правонарушений, предусмотренных частью 1 или 2 статьи 20.35 Кодекса Российской Федерации об административных правонарушениях, два и более раза в течение 180 дней.</w:t>
      </w:r>
    </w:p>
    <w:p>
      <w:pPr>
        <w:pStyle w:val="BodyText"/>
      </w:pPr>
      <w:r>
        <w:t xml:space="preserve">Изменения вступают в законную силу с 1 июля 2024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http://marino.mos.ru/law-and-order-and-safety/the-prosecutor-s-office/the-prosecutor-rajasree/detail/13061714.html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7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7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2025-07-16T22:33:43Z</dcterms:created>
  <dcterms:modified xsi:type="dcterms:W3CDTF">2025-07-16T22:33:43Z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