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77c0d85b720741093e7205b524dae64d4c982"/>
    <w:p>
      <w:pPr>
        <w:pStyle w:val="Heading3"/>
      </w:pPr>
      <w:r>
        <w:t xml:space="preserve">ПРИОРИТЕТНЫЕ МЕРЫ ПРОТИВОДЕЙСТВИЯ КОРРУПЦИИ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соответствии со статьей 1 Федерального закона от 25.12.2008 № 273-ФЗ «О противодействии коррупции» под противодействием коррупции понимается, в том числе, деятельность организаций по предупреждению коррупции (профилактика коррупции).</w:t>
      </w:r>
    </w:p>
    <w:p>
      <w:pPr>
        <w:pStyle w:val="BodyText"/>
      </w:pPr>
      <w:r>
        <w:t xml:space="preserve">Статья 3 указанного Федерального закона определяет в качестве одного из основных принципов противодействия коррупции приоритетное применение мер по предупреждению коррупции.</w:t>
      </w:r>
    </w:p>
    <w:p>
      <w:pPr>
        <w:pStyle w:val="BodyText"/>
      </w:pPr>
      <w:r>
        <w:t xml:space="preserve">Статьей 13.3 Федерального закона от 25.12.2008 № 273-ФЗ «О противодействии коррупции» установлено, что организации обязаны разрабатывать и принимать меры по предупреждению коррупции.</w:t>
      </w:r>
    </w:p>
    <w:p>
      <w:pPr>
        <w:pStyle w:val="BodyText"/>
      </w:pPr>
      <w:r>
        <w:t xml:space="preserve">Меры по предупреждению коррупции, принимаемые в организации, могут включать:</w:t>
      </w:r>
    </w:p>
    <w:p>
      <w:pPr>
        <w:pStyle w:val="BodyText"/>
      </w:pPr>
      <w:r>
        <w:t xml:space="preserve">-определение подразделений или должностных лиц, ответственных за профилактику коррупционных и иных правонарушений;</w:t>
      </w:r>
    </w:p>
    <w:p>
      <w:pPr>
        <w:pStyle w:val="BodyText"/>
      </w:pPr>
      <w:r>
        <w:t xml:space="preserve">-сотрудничество организации с правоохранительными органами;</w:t>
      </w:r>
    </w:p>
    <w:p>
      <w:pPr>
        <w:pStyle w:val="BodyText"/>
      </w:pPr>
      <w:r>
        <w:t xml:space="preserve">-разработку и внедрение в практику стандартов и процедур, направленных на обеспечение добросовестной работы организации;</w:t>
      </w:r>
    </w:p>
    <w:p>
      <w:pPr>
        <w:pStyle w:val="BodyText"/>
      </w:pPr>
      <w:r>
        <w:t xml:space="preserve">-принятие кодекса этики и служебного поведения работников организации;</w:t>
      </w:r>
    </w:p>
    <w:p>
      <w:pPr>
        <w:pStyle w:val="BodyText"/>
      </w:pPr>
      <w:r>
        <w:t xml:space="preserve">-предотвращение и урегулирование конфликта интересов;</w:t>
      </w:r>
    </w:p>
    <w:p>
      <w:pPr>
        <w:pStyle w:val="BodyText"/>
      </w:pPr>
      <w:r>
        <w:t xml:space="preserve">-недопущение составления неофициальной отчетности и использования поддельных документов.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2025-06-25T20:36:29Z</dcterms:created>
  <dcterms:modified xsi:type="dcterms:W3CDTF">2025-06-25T20:36:29Z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