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b73ab6298c55f4c068a5685e9a8836ae772c"/>
    <w:p>
      <w:pPr>
        <w:pStyle w:val="Heading3"/>
      </w:pPr>
      <w:r>
        <w:t xml:space="preserve">Уголовная ответственность за вовлечение несовершеннолетних к совершению антиобщественных действий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Уголовная ответственность за вовлечение несовершеннолетнего в совершение антиобщественных действий предусмотрена ст. 151 УК РФ. Объектом преступления является нравственное формирование личности несовершеннолетнего.</w:t>
      </w:r>
    </w:p>
    <w:p>
      <w:pPr>
        <w:pStyle w:val="BodyText"/>
      </w:pPr>
      <w:r>
        <w:t xml:space="preserve">Под антиобщественными действиями понимается вовлечение несовершеннолетнего в систематическое употребление (распитие) алкогольной и спиртосодержащей продукции, одурманивающих веществ, занятие бродяжничеством или попрошайничеством.</w:t>
      </w:r>
    </w:p>
    <w:p>
      <w:pPr>
        <w:pStyle w:val="BodyText"/>
      </w:pPr>
      <w:r>
        <w:t xml:space="preserve">Под вовлечением следует понимать действия взрослого лица, направленные на возбуждение у несовершеннолетнего лица желания совершить антиобщественные действия. Действия взрослого лица могут выражаться как в форме обещаний, обмана и угроз, так и в форме предложения совершить антиобщественные действия, разжигания чувства зависти, мести и иных действий. К уголовной ответственности привлекается лицо, достигшее 18 летнего возраста. За совершение данного преступления лицу может быть назначено наказание в виде обязательных работ до 480 часов, исправительных работ до 2 лет</w:t>
      </w:r>
    </w:p>
    <w:p>
      <w:pPr>
        <w:pStyle w:val="BodyText"/>
      </w:pPr>
      <w:r>
        <w:t xml:space="preserve">либо лишение свободы до 4 лет.</w:t>
      </w:r>
    </w:p>
    <w:p>
      <w:pPr>
        <w:pStyle w:val="BodyText"/>
      </w:pPr>
      <w:r>
        <w:t xml:space="preserve">В соответствии с примечанием к ст.151 УК РФ действие рассматриваемой статьи не распространяется на случаи вовлечения несовершеннолетнего в занятие бродяжничеством, если это деяние совершено родителем вследствие стечения тяжелых жизненных обстоятельств, вызванных утратой источника средств существования или отсутствием места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2025-06-25T20:35:10Z</dcterms:created>
  <dcterms:modified xsi:type="dcterms:W3CDTF">2025-06-25T20:35:10Z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