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6162db865a269a7cce504cdea4527faa25dd4"/>
    <w:p>
      <w:pPr>
        <w:pStyle w:val="Heading3"/>
      </w:pPr>
      <w:r>
        <w:t xml:space="preserve">Объективные признаки совершения деяния, предусмотренного ч. 1 ст. 226.1 Уголовного кодекса РФ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Частью 1 статьи 226.1 Уголовного кодекса РФ предусмотрена ответственность за 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- членами Евразийского экономического союза стратегически важных товаров и ресурсов или культурных ценностей в крупном размере либо особо ценных диких животных, водных биологических ресурсов, растений и грибов, принадлежащих к видам, занесенным в Красную книгу РФ и (или) охраняемым международными договорами РФ, их частей и дериватов (производных).</w:t>
      </w:r>
    </w:p>
    <w:p>
      <w:pPr>
        <w:pStyle w:val="BodyText"/>
      </w:pPr>
      <w:r>
        <w:t xml:space="preserve">Постановлением Конституционного Суда РФ от 19.02.2025 № 8-П указанная норма закона признана соответствующей Конституции РФ.</w:t>
      </w:r>
    </w:p>
    <w:p>
      <w:pPr>
        <w:pStyle w:val="BodyText"/>
      </w:pPr>
      <w:r>
        <w:t xml:space="preserve">Судом отмечено, что само по себе несоответствие задекларированной таможенной стоимости той таможенной стоимости, которая будет установлена таможенным органом в пределах его компетенции, не может служить объективным признаком совершения деяния, являющегося преступлением против общественной безопасности. Только умышленное искажение сведений о товарах может характеризовать недостоверное таможенное декларирование в качестве признака контрабанды.</w:t>
      </w:r>
    </w:p>
    <w:p>
      <w:pPr>
        <w:pStyle w:val="BodyText"/>
      </w:pPr>
      <w:r>
        <w:t xml:space="preserve">Квалификация недостоверного декларирования сведений о таможенной стоимости стратегически важных товаров и ресурсов по ч. 1 ст. 226.1 УК РФ и привлечение лица к уголовной ответственности предполагается лишь в случае наличия обстоятельств, свидетельствующих об умышленном введении таможенного органа в заблуждение относительно таможенной стоимости стратегически важного товара на основании предъявленных заявлений, документов и деклараций (в частности, путем представления подложных документов, призванных скрыть его реальную стоимость).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2025-07-14T08:35:05Z</dcterms:created>
  <dcterms:modified xsi:type="dcterms:W3CDTF">2025-07-14T08:35:05Z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