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-оформить-гараж"/>
    <w:p>
      <w:pPr>
        <w:pStyle w:val="Heading3"/>
      </w:pPr>
      <w:r>
        <w:t xml:space="preserve">Как оформить гараж</w:t>
      </w:r>
    </w:p>
    <w:p>
      <w:pPr>
        <w:pStyle w:val="FirstParagraph"/>
      </w:pPr>
      <w:r>
        <w:t xml:space="preserve">08.10.2021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http://marino.mos.ru/presscenter/news/detail/10309120.html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103091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103091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2025-04-01T01:48:05Z</dcterms:created>
  <dcterms:modified xsi:type="dcterms:W3CDTF">2025-04-01T01:48:05Z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