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a12d7cece31492b5d0e4f2f8724cb6b3ed0a6"/>
    <w:p>
      <w:pPr>
        <w:pStyle w:val="Heading3"/>
      </w:pPr>
      <w:r>
        <w:t xml:space="preserve">В столице вырос спрос на экстерриториальное оформление недвижимости</w:t>
      </w:r>
    </w:p>
    <w:p>
      <w:pPr>
        <w:pStyle w:val="FirstParagraph"/>
      </w:pPr>
      <w:r>
        <w:t xml:space="preserve">24.11.2021</w:t>
      </w:r>
    </w:p>
    <w:p>
      <w:pPr>
        <w:pStyle w:val="BodyText"/>
      </w:pPr>
      <w:r>
        <w:rPr>
          <w:bCs/>
          <w:b/>
        </w:rPr>
        <w:t xml:space="preserve">За 10 месяцев 2021 года Кадастровая палата по Москве приняла более 42 тыс. пакетов документов для оформления недвижимости по экстерриториальному принципу. По сравнению с показателями аналогичного периода прошлого года спрос на такие услуги вырос более чем на 12%.</w:t>
      </w:r>
    </w:p>
    <w:p>
      <w:pPr>
        <w:pStyle w:val="BodyText"/>
      </w:pPr>
      <w:r>
        <w:t xml:space="preserve">В январе 2017 года россияне получили возможность оформлять недвижимость по экстерриториальному принципу. Данный формат оказания услуг позволяет подавать документы на регистрацию прав и кадастровый учет независимо от места нахождения объекта на территории Российской Федерации.</w:t>
      </w:r>
    </w:p>
    <w:p>
      <w:pPr>
        <w:pStyle w:val="BodyText"/>
      </w:pPr>
      <w:r>
        <w:t xml:space="preserve">В Москве услуга по оформлению недвижимости по экстерриториальному принципу из года в год пользуется высоким спросом среди заявителей.</w:t>
      </w:r>
    </w:p>
    <w:p>
      <w:pPr>
        <w:pStyle w:val="BodyText"/>
      </w:pPr>
      <w:r>
        <w:rPr>
          <w:iCs/>
          <w:i/>
        </w:rPr>
        <w:t xml:space="preserve">«Наибольший интерес в 2021 году жители столицы проявили к недвижимости, расположенной в Московской области. В тройку лидеров также вошли Тверская область и Краснодарский край»,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Всего за 10 месяцев 2021 года Кадастровой палатой по Москве принято более 42 тыс. заявлений. Общее количество документов на оформление недвижимости по экстерриториальному принципу, принятых учреждением, превысило 260 тыс.</w:t>
      </w:r>
    </w:p>
    <w:p>
      <w:pPr>
        <w:pStyle w:val="BodyText"/>
      </w:pPr>
      <w:r>
        <w:rPr>
          <w:iCs/>
          <w:i/>
        </w:rPr>
        <w:t xml:space="preserve">«Возможность подачи документов по экстерриториальному принципу позволяет заявителям экономить время и средства. Россияне могут не пересекая границ своих регионов становиться полноправными собственниками домов, квартир, земельных участков, расположенных даже на другом конце страны»,</w:t>
      </w:r>
      <w:r>
        <w:t xml:space="preserve"> </w:t>
      </w:r>
      <w:r>
        <w:t xml:space="preserve">– добавил</w:t>
      </w:r>
      <w:r>
        <w:t xml:space="preserve"> </w:t>
      </w:r>
      <w:r>
        <w:rPr>
          <w:bCs/>
          <w:b/>
        </w:rPr>
        <w:t xml:space="preserve">Виктор Горелышев.</w:t>
      </w:r>
    </w:p>
    <w:p>
      <w:pPr>
        <w:pStyle w:val="BodyText"/>
      </w:pPr>
      <w:r>
        <w:t xml:space="preserve">Отметим, учетно-регистрационные действия по экстерриториальному принципу проводятся в те же сроки, что и обычно: это пять рабочих дней – для кадастрового учета, семь – для регистрации права собственности. Одновременная процедура кадастрового учета и регистрации прав занимает всего десять рабочих дней. В случае направления документов через МФЦ срок предоставления услуги увеличивается на два дня.</w:t>
      </w:r>
    </w:p>
    <w:p>
      <w:pPr>
        <w:pStyle w:val="BodyText"/>
      </w:pPr>
      <w:r>
        <w:t xml:space="preserve">В столице подача документов по экстерриториальному принципу осуществляется в офисах Кадастровой палаты по Москве по предварительной записи. Записаться на прием можно в личном кабинете на портале Росреестра или по телефону: 8 (495) 587-78-55 (доб. 24-15 или 22-98). Для авторизации на сайте потребуется учетная запись в едином портале государственных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http://marino.mos.ru/presscenter/news/detail/10420578.html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04205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04205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2025-04-01T02:10:43Z</dcterms:created>
  <dcterms:modified xsi:type="dcterms:W3CDTF">2025-04-01T02:10:43Z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