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c6b23a432e1284acc03e0457a7a2fb314faf86"/>
    <w:p>
      <w:pPr>
        <w:pStyle w:val="Heading3"/>
      </w:pPr>
      <w:r>
        <w:t xml:space="preserve">Эксперты столичного Роскадастра рассказали о видах обременений недвижимости</w:t>
      </w:r>
    </w:p>
    <w:p>
      <w:pPr>
        <w:pStyle w:val="FirstParagraph"/>
      </w:pPr>
      <w:r>
        <w:t xml:space="preserve">05.12.2023</w:t>
      </w:r>
    </w:p>
    <w:bookmarkStart w:id="21" w:name="dpage_1_h"/>
    <w:bookmarkStart w:id="20" w:name="pagecontainer_1"/>
    <w:p>
      <w:pPr>
        <w:pStyle w:val="BodyText"/>
      </w:pPr>
      <w:r>
        <w:t xml:space="preserve">Компания продолжает отвечать на популярные вопросы граждан Заключая сделки с недвижимостью, гражданам важно знать, существуют ли ограничения или запреты на интересующее имущество, и какими трудностями это может обернуться.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рубрике «вопрос-ответ» эксперты столичного Роскадастра рассказали какие бывают виды обременений и как можно узнать об их наличии?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Вопрос: Какие бывают виды обременений на недвижимость?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Ответ: Федеральным законом от 13.07.2015 № 218-ФЗ «О государственной регистрации недвижимости» определены следующие виды обременений на недвижимое имущество: - ипотека - самый распространенный вид обременения, при котором кредитная организация даёт деньги под залог приобретаемой недвижимости; - сервитут - это право лица (лиц) на ограниченное пользование чужим земельным участком; - доверительное управление - это вид обременения, когда собственник имущества передает организации или частному лицу право распоряжаться им так, чтобы оно приносило прибыль - аренда (или наем жилого помещения) – это возмездное предоставление имущества для временного использования; - арест - полный запрет на совершение любых действий с недвижимостью, которые требуют государственной регистрации.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Вопрос: Как узнать о наличии обременений на недвижимость?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Ответ: Выяснить это можно, получив выписку из Единого государственного реестра недвижимости (ЕГРН). В ней указываются сведения о наличии обременений, в том числе вид (например, аренда ипотека), предмет (например, часть объекта недвижимости), срок, на который установлено обременение, лицо, в пользу которого оно установлено. Если обременений нет, то в данном реквизите будут указаны слова «не зарегистрировано».</w:t>
      </w:r>
    </w:p>
    <w:p>
      <w:pPr>
        <w:pStyle w:val="BodyText"/>
      </w:pPr>
      <w:r>
        <w:br/>
      </w:r>
    </w:p>
    <w:bookmarkEnd w:id="20"/>
    <w:bookmarkEnd w:id="21"/>
    <w:bookmarkStart w:id="23" w:name="dpage_2_h"/>
    <w:bookmarkStart w:id="22" w:name="pagecontainer_2"/>
    <w:p>
      <w:pPr>
        <w:pStyle w:val="BodyText"/>
      </w:pPr>
      <w:r>
        <w:t xml:space="preserve">«Любые обременения могут стать причиной отказа при совершении сделки с недвижимостью и даже судебных разбирательств. Чтобы не потерять время и деньги, гражданам следует проверить юридическую чистоту приобретаемого объекта недвижимости. Сделать это можно при помощи выписки из ЕГРН», - отметил заместитель директора филиала ППК «Роскадастр» по Москве Алексей Некрасов.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Заказать и получить выписку из ЕГРН можно с помощью электронных сервисов на сайте Росреестра и Роскадастра, а также на портале Госуслуг или обратиться с соответствующим запросом в МФЦ. 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Вопрос: Как снять обременение после погашения ипотеки?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Ответ: Сегодня ряд крупных кредитных организаций самостоятельно подают в Росреестр документы о погашении регистрационной записи об ипотеке в рамках электронного взаимодействия с Росреестром. В этом случае собственнику не нужно подавать никаких документов. В течение 3 дней запись об ипотеке в реестре недвижимости будет погашена. После завершения процедуры банк сам проинформирует, что обременение снято. Если это не было сделано по каким-либо причинам, то собственник недвижимости может самостоятельно снять обременения по ипотеке, обратившись в ближайший МФЦ с соответствующим заявлением и закладной с отметкой об исполнении обязательств. Напомним, 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bookmarkEnd w:id="22"/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http://marino.mos.ru/presscenter/news/detail/12023228.html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Марьино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arino.mos.ru" TargetMode="External" /><Relationship Type="http://schemas.openxmlformats.org/officeDocument/2006/relationships/hyperlink" Id="rId24" Target="http://marino.mos.ru/presscenter/news/detail/12023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rino.mos.ru" TargetMode="External" /><Relationship Type="http://schemas.openxmlformats.org/officeDocument/2006/relationships/hyperlink" Id="rId24" Target="http://marino.mos.ru/presscenter/news/detail/12023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2025-05-05T11:26:52Z</dcterms:created>
  <dcterms:modified xsi:type="dcterms:W3CDTF">2025-05-05T11:26:52Z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