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ca3bb223378ad0af83394f4c52e1627ce0988e"/>
    <w:p>
      <w:pPr>
        <w:pStyle w:val="Heading3"/>
      </w:pPr>
      <w:r>
        <w:t xml:space="preserve">Эксперты столичного Роскадастра ответили на вопросы исключения обременения на земельный участок</w:t>
      </w:r>
    </w:p>
    <w:p>
      <w:pPr>
        <w:pStyle w:val="FirstParagraph"/>
      </w:pPr>
      <w:r>
        <w:t xml:space="preserve">17.01.2025</w:t>
      </w:r>
    </w:p>
    <w:p>
      <w:pPr>
        <w:pStyle w:val="BodyText"/>
      </w:pPr>
      <w:r>
        <w:rPr>
          <w:bCs/>
          <w:b/>
        </w:rPr>
        <w:t xml:space="preserve">Некоторые владельцы земельных участков сталкивались с ситуацией, когда для подведения коммуникаций необходимо затронуть земельный участок или предоставить доступ к участку с помощью установления публичного сервитут. В рубрике «вопрос-ответ» эксперты компании пояснили тонкости внесения публичного сервитута в ЕГРН.</w:t>
      </w:r>
    </w:p>
    <w:p>
      <w:pPr>
        <w:pStyle w:val="BodyText"/>
      </w:pPr>
      <w:r>
        <w:rPr>
          <w:bCs/>
          <w:b/>
        </w:rPr>
        <w:t xml:space="preserve">Вопрос:</w:t>
      </w:r>
      <w:r>
        <w:t xml:space="preserve"> </w:t>
      </w:r>
      <w:r>
        <w:t xml:space="preserve">Каким образом я могу исключить из выписки из ЕГРН сведения об обременении моего земельного участка публичным сервитутом?</w:t>
      </w:r>
    </w:p>
    <w:p>
      <w:pPr>
        <w:pStyle w:val="BodyText"/>
      </w:pPr>
      <w:r>
        <w:rPr>
          <w:bCs/>
          <w:b/>
        </w:rPr>
        <w:t xml:space="preserve">Ответ:</w:t>
      </w:r>
      <w:r>
        <w:t xml:space="preserve"> </w:t>
      </w:r>
      <w:r>
        <w:t xml:space="preserve">Сведения о публичных сервитутах поступают для внесения в ЕГРН в порядке межведомственного информационного взаимодействия от органов государственной власти, при этом положениями Федерального закона от 13.07.2015 № 218-ФЗ «О государственной регистрации недвижимости» установлен порядок направления уполномоченными органами решений (актов) исключительно об установлении или прекращении публичных сервитутов, а не об изменении их характеристик.</w:t>
      </w:r>
    </w:p>
    <w:p>
      <w:pPr>
        <w:pStyle w:val="BodyText"/>
      </w:pPr>
      <w:r>
        <w:t xml:space="preserve">Учитывая изложенное, в данном случае надо обращаться в установивший публичный сервитут орган государственной власти.</w:t>
      </w:r>
    </w:p>
    <w:p>
      <w:pPr>
        <w:pStyle w:val="BodyText"/>
      </w:pPr>
      <w:r>
        <w:rPr>
          <w:iCs/>
          <w:i/>
        </w:rPr>
        <w:t xml:space="preserve">«Правообладателю сервитута или публичного сервитута в составе выписки из ЕГРН предоставляются персональные данные правообладателя объекта недвижимости — физического лица, независимо от наличия в ЕГРН записи</w:t>
      </w:r>
    </w:p>
    <w:p>
      <w:pPr>
        <w:pStyle w:val="BodyText"/>
      </w:pPr>
    </w:p>
    <w:p>
      <w:pPr>
        <w:pStyle w:val="BodyText"/>
      </w:pPr>
      <w:r>
        <w:rPr>
          <w:iCs/>
          <w:i/>
        </w:rPr>
        <w:t xml:space="preserve">о возможности предоставления его персональных данных третьим лицам»,</w:t>
      </w:r>
      <w:r>
        <w:t xml:space="preserve"> </w:t>
      </w:r>
      <w:r>
        <w:t xml:space="preserve">- добавил</w:t>
      </w:r>
      <w:r>
        <w:t xml:space="preserve"> </w:t>
      </w:r>
      <w:r>
        <w:rPr>
          <w:bCs/>
          <w:b/>
        </w:rPr>
        <w:t xml:space="preserve">заместитель директора филиала ППК «Роскадастр» по Москве Алексей Некрасов.</w:t>
      </w:r>
    </w:p>
    <w:p>
      <w:pPr>
        <w:pStyle w:val="BodyText"/>
      </w:pPr>
      <w:r>
        <w:rPr>
          <w:bCs/>
          <w:b/>
        </w:rPr>
        <w:t xml:space="preserve">Вопрос:</w:t>
      </w:r>
      <w:r>
        <w:t xml:space="preserve"> </w:t>
      </w:r>
      <w:r>
        <w:t xml:space="preserve">Может ли владелец участка отказаться от осуществления публичного сервитута?</w:t>
      </w:r>
    </w:p>
    <w:p>
      <w:pPr>
        <w:pStyle w:val="BodyText"/>
      </w:pPr>
      <w:r>
        <w:rPr>
          <w:bCs/>
          <w:b/>
        </w:rPr>
        <w:t xml:space="preserve">Ответ:</w:t>
      </w:r>
      <w:r>
        <w:t xml:space="preserve"> </w:t>
      </w:r>
      <w:r>
        <w:t xml:space="preserve">Согласие правообладателей земельных участков для принятия решения об установлении публичного сервитута в порядке, предусмотренном Земельным кодексом РФ, не требуется.</w:t>
      </w:r>
    </w:p>
    <w:p>
      <w:pPr>
        <w:pStyle w:val="BodyText"/>
      </w:pPr>
      <w:r>
        <w:t xml:space="preserve">Вместе с тем решение об установлении публичного сервитута может быть оспорено правообладателем земельного участка в судебном порядке.</w:t>
      </w:r>
    </w:p>
    <w:p>
      <w:pPr>
        <w:pStyle w:val="BodyText"/>
      </w:pPr>
      <w:r>
        <w:t xml:space="preserve">Также правообладатель земельного участка вправе направить обладателю публичного сервитута уведомление об отказе в подписании соглашения об осуществлении публичного сервитута либо в течение 14 дней со дня получения проекта соглашения об осуществлении публичного сервитута направить обладателю публичного сервитута предложение о заключении такого соглашения на иных условиях.</w:t>
      </w:r>
    </w:p>
    <w:p>
      <w:pPr>
        <w:pStyle w:val="BodyText"/>
      </w:pPr>
      <w:r>
        <w:t xml:space="preserve">Если в течение 30 дней со дня получения правообладателем земельного участка проекта соглашения об осуществлении публичного сервитута, такое соглашение не заключено, за исключением случая оспаривания правообладателем земельного участка решения об установлении публичного сервитута в суде, плата за публичный сервитут, предусмотренная проектом указанного соглашения, вносится обладателем публичного сервитута в депозит нотариуса по месту нахождения земельного участка.</w:t>
      </w:r>
    </w:p>
    <w:p>
      <w:pPr>
        <w:pStyle w:val="BodyText"/>
      </w:pPr>
      <w:r>
        <w:t xml:space="preserve">Напомним, получить общедоступные сведения из ЕГРН в электронном виде может любое заинтересованное лицо, воспользовавшись</w:t>
      </w:r>
      <w:r>
        <w:t xml:space="preserve"> </w:t>
      </w:r>
      <w:hyperlink r:id="rId20">
        <w:r>
          <w:rPr>
            <w:rStyle w:val="Hyperlink"/>
          </w:rPr>
          <w:t xml:space="preserve">сервисами Росреестра</w:t>
        </w:r>
      </w:hyperlink>
      <w:r>
        <w:t xml:space="preserve"> </w:t>
      </w:r>
      <w:r>
        <w:t xml:space="preserve">и</w:t>
      </w:r>
      <w:r>
        <w:t xml:space="preserve"> </w:t>
      </w:r>
      <w:hyperlink r:id="rId21">
        <w:r>
          <w:rPr>
            <w:rStyle w:val="Hyperlink"/>
          </w:rPr>
          <w:t xml:space="preserve">Роскадастра</w:t>
        </w:r>
      </w:hyperlink>
      <w:r>
        <w:t xml:space="preserve">, либо</w:t>
      </w:r>
      <w:r>
        <w:t xml:space="preserve"> </w:t>
      </w:r>
      <w:hyperlink r:id="rId22">
        <w:r>
          <w:rPr>
            <w:rStyle w:val="Hyperlink"/>
          </w:rPr>
          <w:t xml:space="preserve">Единым порталом государственных и муниципальных услуг</w:t>
        </w:r>
      </w:hyperlink>
      <w:r>
        <w:t xml:space="preserve">.</w:t>
      </w:r>
    </w:p>
    <w:p>
      <w:pPr>
        <w:pStyle w:val="BodyText"/>
      </w:pPr>
      <w:r>
        <w:t xml:space="preserve">По любым вопросам, касающимся деятельности учреждения, можно обращаться по номеру Ведомственного центра телефонного обслуживания (ВЦТО)</w:t>
      </w:r>
      <w:r>
        <w:t xml:space="preserve"> </w:t>
      </w:r>
      <w:r>
        <w:rPr>
          <w:bCs/>
          <w:b/>
        </w:rPr>
        <w:t xml:space="preserve">8-800-100-34-34</w:t>
      </w:r>
      <w:r>
        <w:t xml:space="preserve"> </w:t>
      </w:r>
      <w:r>
        <w:t xml:space="preserve">(звонок бесплатный).</w:t>
      </w:r>
    </w:p>
    <w:p>
      <w:pPr>
        <w:pStyle w:val="BodyText"/>
      </w:pPr>
      <w:r>
        <w:br/>
      </w:r>
    </w:p>
    <w:p>
      <w:pPr>
        <w:pStyle w:val="BodyText"/>
      </w:pPr>
      <w:r>
        <w:t xml:space="preserve">Адрес страницы:</w:t>
      </w:r>
      <w:r>
        <w:t xml:space="preserve"> </w:t>
      </w:r>
      <w:hyperlink r:id="rId23">
        <w:r>
          <w:rPr>
            <w:rStyle w:val="Hyperlink"/>
          </w:rPr>
          <w:t xml:space="preserve">http://marino.mos.ru/presscenter/news/detail/12763060.html</w:t>
        </w:r>
      </w:hyperlink>
    </w:p>
    <w:p>
      <w:pPr>
        <w:pStyle w:val="BodyText"/>
      </w:pPr>
      <w:hyperlink r:id="rId24">
        <w:r>
          <w:rPr>
            <w:rStyle w:val="Hyperlink"/>
          </w:rPr>
          <w:t xml:space="preserve">Управа района Марьино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marino.mos.ru" TargetMode="External" /><Relationship Type="http://schemas.openxmlformats.org/officeDocument/2006/relationships/hyperlink" Id="rId23" Target="http://marino.mos.ru/presscenter/news/detail/12763060.html" TargetMode="External" /><Relationship Type="http://schemas.openxmlformats.org/officeDocument/2006/relationships/hyperlink" Id="rId20" Target="https://rosreestr.gov.ru/eservices/" TargetMode="External" /><Relationship Type="http://schemas.openxmlformats.org/officeDocument/2006/relationships/hyperlink" Id="rId21" Target="https://spv.kadastr.ru/" TargetMode="External" /><Relationship Type="http://schemas.openxmlformats.org/officeDocument/2006/relationships/hyperlink" Id="rId22" Target="https://www.gosuslugi.ru/egrn" TargetMode="External" /></Relationships>
</file>

<file path=word/_rels/footnotes.xml.rels><?xml version="1.0" encoding="UTF-8"?><Relationships xmlns="http://schemas.openxmlformats.org/package/2006/relationships"><Relationship Type="http://schemas.openxmlformats.org/officeDocument/2006/relationships/hyperlink" Id="rId24" Target="http://marino.mos.ru" TargetMode="External" /><Relationship Type="http://schemas.openxmlformats.org/officeDocument/2006/relationships/hyperlink" Id="rId23" Target="http://marino.mos.ru/presscenter/news/detail/12763060.html" TargetMode="External" /><Relationship Type="http://schemas.openxmlformats.org/officeDocument/2006/relationships/hyperlink" Id="rId20" Target="https://rosreestr.gov.ru/eservices/" TargetMode="External" /><Relationship Type="http://schemas.openxmlformats.org/officeDocument/2006/relationships/hyperlink" Id="rId21" Target="https://spv.kadastr.ru/" TargetMode="External" /><Relationship Type="http://schemas.openxmlformats.org/officeDocument/2006/relationships/hyperlink" Id="rId22" Target="https://www.gosuslugi.ru/egr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2025-08-05T21:30:41Z</dcterms:created>
  <dcterms:modified xsi:type="dcterms:W3CDTF">2025-08-05T21:30:41Z</dcterms:modified>
</cp:coreProperties>
</file>

<file path=docProps/custom.xml><?xml version="1.0" encoding="utf-8"?>
<Properties xmlns="http://schemas.openxmlformats.org/officeDocument/2006/custom-properties" xmlns:vt="http://schemas.openxmlformats.org/officeDocument/2006/docPropsVTypes"/>
</file>